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6213" w:rsidRDefault="00B96213" w:rsidP="00B96213">
      <w:pPr>
        <w:tabs>
          <w:tab w:val="left" w:pos="4996"/>
        </w:tabs>
        <w:spacing w:line="276" w:lineRule="auto"/>
        <w:rPr>
          <w:rFonts w:asciiTheme="majorHAnsi" w:hAnsiTheme="majorHAnsi"/>
        </w:rPr>
      </w:pPr>
      <w:bookmarkStart w:id="0" w:name="_Hlk59429758"/>
    </w:p>
    <w:p w:rsidR="00B96213" w:rsidRDefault="00B96213" w:rsidP="00B96213">
      <w:pPr>
        <w:tabs>
          <w:tab w:val="left" w:pos="4996"/>
        </w:tabs>
        <w:spacing w:line="276" w:lineRule="auto"/>
        <w:rPr>
          <w:rFonts w:asciiTheme="majorHAnsi" w:hAnsiTheme="majorHAnsi"/>
          <w:b/>
          <w:color w:val="000000" w:themeColor="text1"/>
          <w:sz w:val="20"/>
          <w:szCs w:val="20"/>
        </w:rPr>
      </w:pPr>
      <w:r>
        <w:rPr>
          <w:rFonts w:asciiTheme="majorHAnsi" w:hAnsiTheme="majorHAnsi"/>
        </w:rPr>
        <w:tab/>
      </w:r>
    </w:p>
    <w:tbl>
      <w:tblPr>
        <w:tblStyle w:val="Tabela-Siatka"/>
        <w:tblW w:w="0" w:type="auto"/>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72"/>
      </w:tblGrid>
      <w:tr w:rsidR="00B96213" w:rsidTr="00B96213">
        <w:trPr>
          <w:trHeight w:val="630"/>
          <w:jc w:val="center"/>
        </w:trPr>
        <w:tc>
          <w:tcPr>
            <w:tcW w:w="9072" w:type="dxa"/>
          </w:tcPr>
          <w:p w:rsidR="00B96213" w:rsidRDefault="00B96213">
            <w:pPr>
              <w:jc w:val="center"/>
              <w:rPr>
                <w:rFonts w:ascii="Cambria" w:hAnsi="Cambria"/>
                <w:b/>
                <w:color w:val="000000" w:themeColor="text1"/>
                <w:sz w:val="20"/>
                <w:szCs w:val="20"/>
              </w:rPr>
            </w:pPr>
          </w:p>
          <w:p w:rsidR="00B96213" w:rsidRDefault="00B96213">
            <w:pPr>
              <w:jc w:val="center"/>
              <w:rPr>
                <w:rFonts w:ascii="Cambria" w:hAnsi="Cambria"/>
                <w:b/>
                <w:color w:val="000000" w:themeColor="text1"/>
                <w:sz w:val="20"/>
                <w:szCs w:val="20"/>
              </w:rPr>
            </w:pPr>
            <w:r>
              <w:rPr>
                <w:rFonts w:ascii="Cambria" w:hAnsi="Cambria"/>
                <w:b/>
                <w:color w:val="000000" w:themeColor="text1"/>
                <w:sz w:val="20"/>
                <w:szCs w:val="20"/>
              </w:rPr>
              <w:t>GMINA MIRÓW</w:t>
            </w:r>
          </w:p>
          <w:p w:rsidR="00B96213" w:rsidRDefault="00B96213">
            <w:pPr>
              <w:jc w:val="center"/>
              <w:rPr>
                <w:rFonts w:ascii="Cambria" w:hAnsi="Cambria" w:cs="Arial"/>
                <w:b/>
                <w:color w:val="000000" w:themeColor="text1"/>
                <w:sz w:val="10"/>
                <w:szCs w:val="10"/>
              </w:rPr>
            </w:pPr>
          </w:p>
        </w:tc>
      </w:tr>
    </w:tbl>
    <w:p w:rsidR="00B96213" w:rsidRDefault="00B96213" w:rsidP="00B96213">
      <w:pPr>
        <w:jc w:val="center"/>
        <w:rPr>
          <w:rFonts w:ascii="Cambria" w:hAnsi="Cambria" w:cs="Arial"/>
          <w:b/>
          <w:color w:val="000000" w:themeColor="text1"/>
          <w:sz w:val="44"/>
          <w:szCs w:val="44"/>
        </w:rPr>
      </w:pPr>
      <w:r>
        <w:rPr>
          <w:rFonts w:ascii="Helvetica" w:hAnsi="Helvetica" w:cs="Helvetica"/>
          <w:noProof/>
        </w:rPr>
        <w:drawing>
          <wp:inline distT="0" distB="0" distL="0" distR="0">
            <wp:extent cx="876300" cy="904875"/>
            <wp:effectExtent l="0" t="0" r="0"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76300" cy="904875"/>
                    </a:xfrm>
                    <a:prstGeom prst="rect">
                      <a:avLst/>
                    </a:prstGeom>
                    <a:noFill/>
                    <a:ln>
                      <a:noFill/>
                    </a:ln>
                  </pic:spPr>
                </pic:pic>
              </a:graphicData>
            </a:graphic>
          </wp:inline>
        </w:drawing>
      </w:r>
    </w:p>
    <w:p w:rsidR="00B96213" w:rsidRDefault="00B96213" w:rsidP="00B96213">
      <w:pPr>
        <w:rPr>
          <w:rFonts w:ascii="Cambria" w:hAnsi="Cambria" w:cs="Arial"/>
          <w:color w:val="000000" w:themeColor="text1"/>
          <w:sz w:val="10"/>
          <w:szCs w:val="10"/>
        </w:rPr>
      </w:pPr>
    </w:p>
    <w:p w:rsidR="00B96213" w:rsidRDefault="00B96213" w:rsidP="00B96213">
      <w:pPr>
        <w:jc w:val="center"/>
        <w:rPr>
          <w:rFonts w:ascii="Cambria" w:hAnsi="Cambria" w:cs="Arial"/>
          <w:color w:val="000000" w:themeColor="text1"/>
          <w:sz w:val="20"/>
          <w:szCs w:val="20"/>
        </w:rPr>
      </w:pPr>
      <w:r>
        <w:rPr>
          <w:rFonts w:ascii="Cambria" w:hAnsi="Cambria" w:cs="Arial"/>
          <w:color w:val="000000" w:themeColor="text1"/>
          <w:sz w:val="20"/>
          <w:szCs w:val="20"/>
        </w:rPr>
        <w:t xml:space="preserve">reprezentowana przez </w:t>
      </w:r>
    </w:p>
    <w:p w:rsidR="00B96213" w:rsidRDefault="00B96213" w:rsidP="00B96213">
      <w:pPr>
        <w:jc w:val="center"/>
        <w:rPr>
          <w:rFonts w:ascii="Cambria" w:hAnsi="Cambria" w:cs="Arial"/>
          <w:color w:val="000000" w:themeColor="text1"/>
          <w:sz w:val="20"/>
          <w:szCs w:val="20"/>
        </w:rPr>
      </w:pPr>
      <w:r>
        <w:rPr>
          <w:rFonts w:ascii="Cambria" w:hAnsi="Cambria" w:cs="Arial"/>
          <w:color w:val="000000" w:themeColor="text1"/>
          <w:sz w:val="20"/>
          <w:szCs w:val="20"/>
        </w:rPr>
        <w:t>Wójta Gminy Mirów</w:t>
      </w:r>
    </w:p>
    <w:p w:rsidR="00B96213" w:rsidRDefault="00B96213" w:rsidP="00B96213">
      <w:pPr>
        <w:spacing w:line="276" w:lineRule="auto"/>
        <w:jc w:val="center"/>
        <w:rPr>
          <w:rFonts w:asciiTheme="majorHAnsi" w:hAnsiTheme="majorHAnsi" w:cs="Arial"/>
          <w:b/>
          <w:sz w:val="44"/>
          <w:szCs w:val="44"/>
        </w:rPr>
      </w:pPr>
    </w:p>
    <w:p w:rsidR="00B96213" w:rsidRDefault="00B96213" w:rsidP="00B96213">
      <w:pPr>
        <w:spacing w:line="276" w:lineRule="auto"/>
        <w:jc w:val="center"/>
        <w:rPr>
          <w:rFonts w:asciiTheme="majorHAnsi" w:hAnsiTheme="majorHAnsi"/>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72"/>
      </w:tblGrid>
      <w:tr w:rsidR="00B96213" w:rsidTr="00B96213">
        <w:tc>
          <w:tcPr>
            <w:tcW w:w="9072" w:type="dxa"/>
            <w:tcBorders>
              <w:top w:val="single" w:sz="4" w:space="0" w:color="auto"/>
              <w:left w:val="single" w:sz="4" w:space="0" w:color="auto"/>
              <w:bottom w:val="single" w:sz="4" w:space="0" w:color="auto"/>
              <w:right w:val="single" w:sz="4" w:space="0" w:color="auto"/>
            </w:tcBorders>
            <w:hideMark/>
          </w:tcPr>
          <w:p w:rsidR="00B96213" w:rsidRDefault="00B96213">
            <w:pPr>
              <w:spacing w:line="276" w:lineRule="auto"/>
              <w:jc w:val="center"/>
              <w:rPr>
                <w:rFonts w:asciiTheme="majorHAnsi" w:hAnsiTheme="majorHAnsi" w:cs="Arial"/>
                <w:b/>
                <w:sz w:val="44"/>
                <w:szCs w:val="44"/>
                <w:lang w:eastAsia="en-US"/>
              </w:rPr>
            </w:pPr>
            <w:r>
              <w:rPr>
                <w:rFonts w:asciiTheme="majorHAnsi" w:hAnsiTheme="majorHAnsi" w:cs="Arial"/>
                <w:b/>
                <w:color w:val="000000" w:themeColor="text1"/>
                <w:sz w:val="44"/>
                <w:szCs w:val="44"/>
                <w:lang w:eastAsia="en-US"/>
              </w:rPr>
              <w:t>S</w:t>
            </w:r>
            <w:r>
              <w:rPr>
                <w:rFonts w:asciiTheme="majorHAnsi" w:hAnsiTheme="majorHAnsi" w:cs="Arial"/>
                <w:b/>
                <w:color w:val="000000" w:themeColor="text1"/>
                <w:sz w:val="36"/>
                <w:szCs w:val="36"/>
                <w:lang w:eastAsia="en-US"/>
              </w:rPr>
              <w:t>PECYFIKACJA</w:t>
            </w:r>
            <w:r>
              <w:rPr>
                <w:rFonts w:asciiTheme="majorHAnsi" w:hAnsiTheme="majorHAnsi" w:cs="Arial"/>
                <w:b/>
                <w:color w:val="000000" w:themeColor="text1"/>
                <w:sz w:val="32"/>
                <w:szCs w:val="32"/>
                <w:lang w:eastAsia="en-US"/>
              </w:rPr>
              <w:t xml:space="preserve"> </w:t>
            </w:r>
            <w:r>
              <w:rPr>
                <w:rFonts w:asciiTheme="majorHAnsi" w:hAnsiTheme="majorHAnsi" w:cs="Arial"/>
                <w:b/>
                <w:color w:val="000000" w:themeColor="text1"/>
                <w:sz w:val="44"/>
                <w:szCs w:val="40"/>
                <w:lang w:eastAsia="en-US"/>
              </w:rPr>
              <w:t>W</w:t>
            </w:r>
            <w:r>
              <w:rPr>
                <w:rFonts w:asciiTheme="majorHAnsi" w:hAnsiTheme="majorHAnsi" w:cs="Arial"/>
                <w:b/>
                <w:color w:val="000000" w:themeColor="text1"/>
                <w:sz w:val="36"/>
                <w:szCs w:val="36"/>
                <w:lang w:eastAsia="en-US"/>
              </w:rPr>
              <w:t>ARUNKÓW</w:t>
            </w:r>
            <w:r>
              <w:rPr>
                <w:rFonts w:asciiTheme="majorHAnsi" w:hAnsiTheme="majorHAnsi" w:cs="Arial"/>
                <w:b/>
                <w:color w:val="000000" w:themeColor="text1"/>
                <w:sz w:val="32"/>
                <w:szCs w:val="32"/>
                <w:lang w:eastAsia="en-US"/>
              </w:rPr>
              <w:t xml:space="preserve"> </w:t>
            </w:r>
            <w:r>
              <w:rPr>
                <w:rFonts w:asciiTheme="majorHAnsi" w:hAnsiTheme="majorHAnsi" w:cs="Arial"/>
                <w:b/>
                <w:color w:val="000000" w:themeColor="text1"/>
                <w:sz w:val="44"/>
                <w:szCs w:val="44"/>
                <w:lang w:eastAsia="en-US"/>
              </w:rPr>
              <w:t>Z</w:t>
            </w:r>
            <w:r>
              <w:rPr>
                <w:rFonts w:asciiTheme="majorHAnsi" w:hAnsiTheme="majorHAnsi" w:cs="Arial"/>
                <w:b/>
                <w:color w:val="000000" w:themeColor="text1"/>
                <w:sz w:val="36"/>
                <w:szCs w:val="36"/>
                <w:lang w:eastAsia="en-US"/>
              </w:rPr>
              <w:t>AMÓWIENIA</w:t>
            </w:r>
          </w:p>
        </w:tc>
      </w:tr>
    </w:tbl>
    <w:p w:rsidR="00B96213" w:rsidRDefault="00B96213" w:rsidP="00B96213">
      <w:pPr>
        <w:spacing w:line="276" w:lineRule="auto"/>
        <w:jc w:val="center"/>
        <w:rPr>
          <w:rFonts w:asciiTheme="majorHAnsi" w:hAnsiTheme="majorHAnsi"/>
          <w:bCs/>
        </w:rPr>
      </w:pPr>
    </w:p>
    <w:p w:rsidR="00B96213" w:rsidRDefault="00B96213" w:rsidP="00B96213">
      <w:pPr>
        <w:spacing w:line="276" w:lineRule="auto"/>
        <w:jc w:val="center"/>
        <w:rPr>
          <w:rFonts w:ascii="Cambria" w:hAnsi="Cambria"/>
          <w:bCs/>
        </w:rPr>
      </w:pPr>
      <w:r>
        <w:rPr>
          <w:rFonts w:ascii="Cambria" w:hAnsi="Cambria"/>
          <w:bCs/>
        </w:rPr>
        <w:t>w postępowaniu o udzielenie zamówienia publicznego na zadanie:</w:t>
      </w:r>
    </w:p>
    <w:p w:rsidR="00B96213" w:rsidRDefault="00B96213" w:rsidP="00B96213">
      <w:pPr>
        <w:spacing w:line="276" w:lineRule="auto"/>
        <w:jc w:val="center"/>
        <w:rPr>
          <w:rFonts w:ascii="Cambria" w:hAnsi="Cambria"/>
          <w:bCs/>
          <w:sz w:val="10"/>
          <w:szCs w:val="10"/>
        </w:rPr>
      </w:pPr>
    </w:p>
    <w:p w:rsidR="00B96213" w:rsidRDefault="00B96213" w:rsidP="00B96213">
      <w:pPr>
        <w:spacing w:line="276" w:lineRule="auto"/>
        <w:jc w:val="center"/>
        <w:rPr>
          <w:rFonts w:ascii="Cambria" w:hAnsi="Cambria"/>
          <w:bCs/>
          <w:sz w:val="10"/>
          <w:szCs w:val="10"/>
        </w:rPr>
      </w:pPr>
    </w:p>
    <w:p w:rsidR="00B96213" w:rsidRDefault="00B96213" w:rsidP="00B96213">
      <w:pPr>
        <w:tabs>
          <w:tab w:val="left" w:pos="567"/>
        </w:tabs>
        <w:spacing w:line="276" w:lineRule="auto"/>
        <w:rPr>
          <w:rFonts w:ascii="Cambria" w:hAnsi="Cambria"/>
          <w:b/>
        </w:rPr>
      </w:pPr>
      <w:r>
        <w:rPr>
          <w:rFonts w:ascii="Cambria" w:hAnsi="Cambria"/>
          <w:b/>
        </w:rPr>
        <w:tab/>
        <w:t xml:space="preserve">Przebudowa drogi  gminnej </w:t>
      </w:r>
      <w:r w:rsidR="007707B5">
        <w:rPr>
          <w:rFonts w:ascii="Cambria" w:hAnsi="Cambria"/>
          <w:b/>
        </w:rPr>
        <w:t>nr 400307W Bieszków Górny – Rogów etap II</w:t>
      </w:r>
    </w:p>
    <w:p w:rsidR="00B96213" w:rsidRDefault="00B96213" w:rsidP="00B96213">
      <w:pPr>
        <w:tabs>
          <w:tab w:val="left" w:pos="567"/>
        </w:tabs>
        <w:spacing w:line="276" w:lineRule="auto"/>
        <w:rPr>
          <w:rFonts w:ascii="Cambria" w:hAnsi="Cambria"/>
          <w:b/>
        </w:rPr>
      </w:pPr>
    </w:p>
    <w:p w:rsidR="00B96213" w:rsidRDefault="00B96213" w:rsidP="00B96213">
      <w:pPr>
        <w:tabs>
          <w:tab w:val="left" w:pos="567"/>
        </w:tabs>
        <w:spacing w:line="276" w:lineRule="auto"/>
        <w:jc w:val="center"/>
        <w:rPr>
          <w:rFonts w:ascii="Cambria" w:hAnsi="Cambria"/>
          <w:b/>
          <w:bCs/>
          <w:color w:val="000000" w:themeColor="text1"/>
        </w:rPr>
      </w:pPr>
      <w:r>
        <w:rPr>
          <w:rFonts w:ascii="Cambria" w:hAnsi="Cambria"/>
          <w:b/>
          <w:bCs/>
          <w:color w:val="000000" w:themeColor="text1"/>
        </w:rPr>
        <w:t>(Znak postępowania:</w:t>
      </w:r>
      <w:r>
        <w:rPr>
          <w:rFonts w:ascii="Cambria" w:hAnsi="Cambria"/>
          <w:color w:val="000000" w:themeColor="text1"/>
        </w:rPr>
        <w:t xml:space="preserve"> </w:t>
      </w:r>
      <w:r>
        <w:rPr>
          <w:rFonts w:ascii="Cambria" w:hAnsi="Cambria"/>
          <w:b/>
          <w:color w:val="000000" w:themeColor="text1"/>
        </w:rPr>
        <w:t>BG.271.</w:t>
      </w:r>
      <w:r w:rsidR="007707B5">
        <w:rPr>
          <w:rFonts w:ascii="Cambria" w:hAnsi="Cambria"/>
          <w:b/>
          <w:color w:val="000000" w:themeColor="text1"/>
        </w:rPr>
        <w:t>19</w:t>
      </w:r>
      <w:r>
        <w:rPr>
          <w:rFonts w:ascii="Cambria" w:hAnsi="Cambria"/>
          <w:b/>
          <w:color w:val="000000" w:themeColor="text1"/>
        </w:rPr>
        <w:t>.2021</w:t>
      </w:r>
      <w:r>
        <w:rPr>
          <w:rFonts w:ascii="Cambria" w:hAnsi="Cambria"/>
          <w:b/>
          <w:bCs/>
          <w:color w:val="000000" w:themeColor="text1"/>
        </w:rPr>
        <w:t>)</w:t>
      </w:r>
    </w:p>
    <w:p w:rsidR="00B96213" w:rsidRDefault="00B96213" w:rsidP="00B96213">
      <w:pPr>
        <w:tabs>
          <w:tab w:val="left" w:pos="567"/>
        </w:tabs>
        <w:spacing w:line="276" w:lineRule="auto"/>
        <w:rPr>
          <w:rFonts w:ascii="Cambria" w:hAnsi="Cambria"/>
          <w:b/>
          <w:iCs/>
          <w:sz w:val="20"/>
          <w:szCs w:val="20"/>
        </w:rPr>
      </w:pPr>
    </w:p>
    <w:p w:rsidR="00B96213" w:rsidRDefault="00B96213" w:rsidP="00B96213">
      <w:pPr>
        <w:spacing w:line="276" w:lineRule="auto"/>
        <w:ind w:left="567"/>
        <w:rPr>
          <w:rFonts w:ascii="Cambria" w:hAnsi="Cambria"/>
        </w:rPr>
      </w:pPr>
    </w:p>
    <w:p w:rsidR="00B96213" w:rsidRDefault="00B96213" w:rsidP="00B96213">
      <w:pPr>
        <w:spacing w:line="276" w:lineRule="auto"/>
        <w:ind w:left="567"/>
        <w:rPr>
          <w:rFonts w:ascii="Cambria" w:hAnsi="Cambria"/>
        </w:rPr>
      </w:pPr>
    </w:p>
    <w:p w:rsidR="00B96213" w:rsidRDefault="00B96213" w:rsidP="00B96213">
      <w:pPr>
        <w:spacing w:line="276" w:lineRule="auto"/>
        <w:ind w:left="567"/>
        <w:rPr>
          <w:rFonts w:ascii="Cambria" w:hAnsi="Cambria"/>
        </w:rPr>
      </w:pPr>
    </w:p>
    <w:p w:rsidR="00B96213" w:rsidRDefault="00B96213" w:rsidP="00B96213">
      <w:pPr>
        <w:tabs>
          <w:tab w:val="left" w:pos="567"/>
        </w:tabs>
        <w:spacing w:line="276" w:lineRule="auto"/>
        <w:jc w:val="center"/>
        <w:rPr>
          <w:rFonts w:ascii="Cambria" w:hAnsi="Cambria"/>
          <w:b/>
          <w:iCs/>
        </w:rPr>
      </w:pPr>
      <w:r>
        <w:rPr>
          <w:rFonts w:ascii="Cambria" w:hAnsi="Cambria"/>
          <w:b/>
          <w:iCs/>
        </w:rPr>
        <w:t>ZATWIERDZAM</w:t>
      </w:r>
    </w:p>
    <w:p w:rsidR="00B96213" w:rsidRDefault="00B96213" w:rsidP="00B96213">
      <w:pPr>
        <w:tabs>
          <w:tab w:val="left" w:pos="567"/>
        </w:tabs>
        <w:spacing w:line="276" w:lineRule="auto"/>
        <w:rPr>
          <w:rFonts w:ascii="Cambria" w:hAnsi="Cambria"/>
          <w:b/>
          <w:iCs/>
          <w:sz w:val="20"/>
          <w:szCs w:val="20"/>
        </w:rPr>
      </w:pPr>
    </w:p>
    <w:p w:rsidR="00B96213" w:rsidRDefault="00B96213" w:rsidP="00B96213">
      <w:pPr>
        <w:jc w:val="center"/>
        <w:rPr>
          <w:rFonts w:ascii="Cambria" w:hAnsi="Cambria"/>
        </w:rPr>
      </w:pPr>
      <w:r>
        <w:rPr>
          <w:rFonts w:ascii="Cambria" w:hAnsi="Cambria"/>
          <w:b/>
        </w:rPr>
        <w:t xml:space="preserve">Wójt Gminy Mirów– Artur </w:t>
      </w:r>
      <w:proofErr w:type="spellStart"/>
      <w:r>
        <w:rPr>
          <w:rFonts w:ascii="Cambria" w:hAnsi="Cambria"/>
          <w:b/>
        </w:rPr>
        <w:t>Siwiorek</w:t>
      </w:r>
      <w:proofErr w:type="spellEnd"/>
    </w:p>
    <w:p w:rsidR="00B96213" w:rsidRDefault="00B96213" w:rsidP="00B96213">
      <w:pPr>
        <w:jc w:val="center"/>
        <w:rPr>
          <w:rFonts w:ascii="Cambria" w:hAnsi="Cambria"/>
        </w:rPr>
      </w:pPr>
    </w:p>
    <w:p w:rsidR="00B96213" w:rsidRDefault="00B96213" w:rsidP="00B96213">
      <w:pPr>
        <w:jc w:val="center"/>
        <w:rPr>
          <w:rFonts w:ascii="Cambria" w:hAnsi="Cambria"/>
        </w:rPr>
      </w:pPr>
    </w:p>
    <w:p w:rsidR="00B96213" w:rsidRDefault="00B96213" w:rsidP="00B96213">
      <w:pPr>
        <w:jc w:val="center"/>
        <w:rPr>
          <w:rFonts w:ascii="Cambria" w:hAnsi="Cambria"/>
        </w:rPr>
      </w:pPr>
    </w:p>
    <w:p w:rsidR="00B96213" w:rsidRDefault="00B96213" w:rsidP="00B96213">
      <w:pPr>
        <w:jc w:val="center"/>
        <w:rPr>
          <w:rFonts w:ascii="Cambria" w:hAnsi="Cambria"/>
        </w:rPr>
      </w:pPr>
    </w:p>
    <w:p w:rsidR="00B96213" w:rsidRDefault="00B96213" w:rsidP="00B96213">
      <w:pPr>
        <w:jc w:val="center"/>
        <w:rPr>
          <w:rFonts w:ascii="Cambria" w:hAnsi="Cambria"/>
          <w:noProof/>
        </w:rPr>
      </w:pPr>
    </w:p>
    <w:p w:rsidR="00B96213" w:rsidRDefault="00B96213" w:rsidP="00B96213">
      <w:pPr>
        <w:jc w:val="center"/>
        <w:rPr>
          <w:rFonts w:ascii="Cambria" w:hAnsi="Cambria"/>
          <w:noProof/>
        </w:rPr>
      </w:pPr>
    </w:p>
    <w:p w:rsidR="00B96213" w:rsidRDefault="00B96213" w:rsidP="00B96213">
      <w:pPr>
        <w:jc w:val="center"/>
        <w:rPr>
          <w:rFonts w:ascii="Cambria" w:hAnsi="Cambria"/>
          <w:noProof/>
        </w:rPr>
      </w:pPr>
    </w:p>
    <w:p w:rsidR="00B96213" w:rsidRDefault="00B96213" w:rsidP="00B96213">
      <w:pPr>
        <w:jc w:val="center"/>
        <w:rPr>
          <w:rFonts w:ascii="Cambria" w:hAnsi="Cambria"/>
          <w:noProof/>
        </w:rPr>
      </w:pPr>
    </w:p>
    <w:p w:rsidR="00B96213" w:rsidRDefault="00B96213" w:rsidP="00B96213">
      <w:pPr>
        <w:jc w:val="center"/>
        <w:rPr>
          <w:rFonts w:ascii="Cambria" w:hAnsi="Cambria"/>
          <w:noProof/>
        </w:rPr>
      </w:pPr>
    </w:p>
    <w:p w:rsidR="00B96213" w:rsidRDefault="00B96213" w:rsidP="00B96213">
      <w:pPr>
        <w:jc w:val="center"/>
        <w:rPr>
          <w:rFonts w:ascii="Cambria" w:hAnsi="Cambria"/>
          <w:noProof/>
        </w:rPr>
      </w:pPr>
    </w:p>
    <w:p w:rsidR="00B96213" w:rsidRDefault="00B96213" w:rsidP="00B96213">
      <w:pPr>
        <w:jc w:val="center"/>
        <w:rPr>
          <w:rFonts w:ascii="Cambria" w:hAnsi="Cambria"/>
          <w:noProof/>
        </w:rPr>
      </w:pPr>
      <w:r>
        <w:rPr>
          <w:rFonts w:ascii="Cambria" w:hAnsi="Cambria"/>
          <w:noProof/>
        </w:rPr>
        <w:t>…………………………………………</w:t>
      </w:r>
    </w:p>
    <w:p w:rsidR="00B96213" w:rsidRDefault="00B96213" w:rsidP="00B96213">
      <w:pPr>
        <w:jc w:val="center"/>
        <w:rPr>
          <w:rFonts w:ascii="Cambria" w:hAnsi="Cambria"/>
          <w:sz w:val="18"/>
          <w:szCs w:val="18"/>
        </w:rPr>
      </w:pPr>
      <w:r>
        <w:rPr>
          <w:rFonts w:ascii="Cambria" w:hAnsi="Cambria"/>
          <w:sz w:val="18"/>
          <w:szCs w:val="18"/>
        </w:rPr>
        <w:t>(podpis Kierownika Zamawiającego)</w:t>
      </w:r>
    </w:p>
    <w:p w:rsidR="00B96213" w:rsidRDefault="00B96213" w:rsidP="00B96213">
      <w:pPr>
        <w:jc w:val="center"/>
        <w:rPr>
          <w:rFonts w:ascii="Cambria" w:hAnsi="Cambria"/>
        </w:rPr>
      </w:pPr>
    </w:p>
    <w:p w:rsidR="00B96213" w:rsidRDefault="00B96213" w:rsidP="00B96213">
      <w:pPr>
        <w:jc w:val="center"/>
        <w:rPr>
          <w:rFonts w:ascii="Cambria" w:hAnsi="Cambria"/>
        </w:rPr>
      </w:pPr>
    </w:p>
    <w:p w:rsidR="00B96213" w:rsidRDefault="00B96213" w:rsidP="00B96213">
      <w:pPr>
        <w:jc w:val="center"/>
        <w:rPr>
          <w:rFonts w:ascii="Cambria" w:hAnsi="Cambria"/>
        </w:rPr>
      </w:pPr>
      <w:r>
        <w:rPr>
          <w:rFonts w:ascii="Cambria" w:hAnsi="Cambria"/>
        </w:rPr>
        <w:t xml:space="preserve">Mirów, dnia </w:t>
      </w:r>
      <w:r w:rsidR="007707B5">
        <w:rPr>
          <w:rFonts w:ascii="Cambria" w:hAnsi="Cambria"/>
        </w:rPr>
        <w:t>17</w:t>
      </w:r>
      <w:r>
        <w:rPr>
          <w:rFonts w:ascii="Cambria" w:hAnsi="Cambria"/>
        </w:rPr>
        <w:t>.</w:t>
      </w:r>
      <w:r w:rsidR="007707B5">
        <w:rPr>
          <w:rFonts w:ascii="Cambria" w:hAnsi="Cambria"/>
        </w:rPr>
        <w:t>11</w:t>
      </w:r>
      <w:r>
        <w:rPr>
          <w:rFonts w:ascii="Cambria" w:hAnsi="Cambria"/>
        </w:rPr>
        <w:t>.2021 r.</w:t>
      </w:r>
    </w:p>
    <w:p w:rsidR="00B96213" w:rsidRDefault="00B96213" w:rsidP="00B96213">
      <w:pPr>
        <w:jc w:val="center"/>
        <w:rPr>
          <w:rFonts w:ascii="Cambria" w:hAnsi="Cambria"/>
        </w:rPr>
      </w:pPr>
    </w:p>
    <w:p w:rsidR="00B96213" w:rsidRDefault="00B96213" w:rsidP="00B96213">
      <w:pPr>
        <w:jc w:val="center"/>
        <w:rPr>
          <w:rFonts w:ascii="Cambria" w:hAnsi="Cambria"/>
        </w:rPr>
      </w:pPr>
    </w:p>
    <w:p w:rsidR="00B96213" w:rsidRDefault="00B96213" w:rsidP="00B96213">
      <w:pPr>
        <w:rPr>
          <w:rFonts w:ascii="Cambria" w:hAnsi="Cambria"/>
        </w:rPr>
      </w:pPr>
    </w:p>
    <w:p w:rsidR="00B96213" w:rsidRDefault="00B96213" w:rsidP="00B96213">
      <w:pPr>
        <w:rPr>
          <w:rFonts w:ascii="Cambria" w:hAnsi="Cambria"/>
        </w:rPr>
      </w:pPr>
    </w:p>
    <w:p w:rsidR="00B96213" w:rsidRDefault="00B96213" w:rsidP="00B96213">
      <w:pPr>
        <w:tabs>
          <w:tab w:val="left" w:pos="7137"/>
        </w:tabs>
        <w:rPr>
          <w:rFonts w:ascii="Cambria" w:hAnsi="Cambria"/>
        </w:rPr>
      </w:pPr>
      <w:r>
        <w:rPr>
          <w:rFonts w:ascii="Cambria" w:hAnsi="Cambria"/>
        </w:rPr>
        <w:tab/>
      </w:r>
    </w:p>
    <w:tbl>
      <w:tblPr>
        <w:tblW w:w="0" w:type="auto"/>
        <w:jc w:val="center"/>
        <w:tblBorders>
          <w:bottom w:val="single" w:sz="4" w:space="0" w:color="auto"/>
        </w:tblBorders>
        <w:tblLook w:val="00A0" w:firstRow="1" w:lastRow="0" w:firstColumn="1" w:lastColumn="0" w:noHBand="0" w:noVBand="0"/>
      </w:tblPr>
      <w:tblGrid>
        <w:gridCol w:w="9054"/>
      </w:tblGrid>
      <w:tr w:rsidR="00B96213" w:rsidTr="00B96213">
        <w:trPr>
          <w:trHeight w:val="735"/>
          <w:jc w:val="center"/>
        </w:trPr>
        <w:tc>
          <w:tcPr>
            <w:tcW w:w="9054" w:type="dxa"/>
            <w:tcBorders>
              <w:top w:val="nil"/>
              <w:left w:val="nil"/>
              <w:bottom w:val="single" w:sz="4" w:space="0" w:color="auto"/>
              <w:right w:val="nil"/>
            </w:tcBorders>
            <w:shd w:val="clear" w:color="auto" w:fill="D9D9D9" w:themeFill="background1" w:themeFillShade="D9"/>
            <w:hideMark/>
          </w:tcPr>
          <w:p w:rsidR="00B96213" w:rsidRDefault="00B96213">
            <w:pPr>
              <w:spacing w:line="276" w:lineRule="auto"/>
              <w:jc w:val="center"/>
              <w:rPr>
                <w:rFonts w:asciiTheme="majorHAnsi" w:hAnsiTheme="majorHAnsi"/>
                <w:sz w:val="26"/>
                <w:szCs w:val="26"/>
                <w:lang w:eastAsia="en-US"/>
              </w:rPr>
            </w:pPr>
            <w:r>
              <w:rPr>
                <w:rFonts w:asciiTheme="majorHAnsi" w:hAnsiTheme="majorHAnsi"/>
                <w:sz w:val="26"/>
                <w:szCs w:val="26"/>
                <w:lang w:eastAsia="en-US"/>
              </w:rPr>
              <w:t>Rozdział 1</w:t>
            </w:r>
          </w:p>
          <w:p w:rsidR="00B96213" w:rsidRDefault="00B96213">
            <w:pPr>
              <w:spacing w:line="276" w:lineRule="auto"/>
              <w:jc w:val="center"/>
              <w:rPr>
                <w:rFonts w:asciiTheme="majorHAnsi" w:hAnsiTheme="majorHAnsi"/>
                <w:b/>
                <w:bCs/>
                <w:lang w:eastAsia="en-US"/>
              </w:rPr>
            </w:pPr>
            <w:r>
              <w:rPr>
                <w:rFonts w:asciiTheme="majorHAnsi" w:hAnsiTheme="majorHAnsi"/>
                <w:b/>
                <w:bCs/>
                <w:sz w:val="26"/>
                <w:szCs w:val="26"/>
                <w:lang w:eastAsia="en-US"/>
              </w:rPr>
              <w:t>POSTANOWIENIA OGÓLNE</w:t>
            </w:r>
          </w:p>
        </w:tc>
      </w:tr>
    </w:tbl>
    <w:p w:rsidR="00B96213" w:rsidRDefault="00B96213" w:rsidP="00B96213">
      <w:pPr>
        <w:widowControl w:val="0"/>
        <w:spacing w:line="276" w:lineRule="auto"/>
        <w:ind w:left="567"/>
        <w:jc w:val="both"/>
        <w:outlineLvl w:val="3"/>
        <w:rPr>
          <w:rFonts w:asciiTheme="majorHAnsi" w:hAnsiTheme="majorHAnsi" w:cs="Arial"/>
          <w:b/>
          <w:bCs/>
        </w:rPr>
      </w:pPr>
    </w:p>
    <w:p w:rsidR="00B96213" w:rsidRDefault="00B96213" w:rsidP="00B96213">
      <w:pPr>
        <w:widowControl w:val="0"/>
        <w:numPr>
          <w:ilvl w:val="1"/>
          <w:numId w:val="2"/>
        </w:numPr>
        <w:spacing w:line="276" w:lineRule="auto"/>
        <w:ind w:left="567" w:hanging="567"/>
        <w:jc w:val="both"/>
        <w:outlineLvl w:val="3"/>
        <w:rPr>
          <w:rFonts w:asciiTheme="majorHAnsi" w:hAnsiTheme="majorHAnsi" w:cs="Arial"/>
          <w:b/>
          <w:bCs/>
        </w:rPr>
      </w:pPr>
      <w:r>
        <w:rPr>
          <w:rFonts w:asciiTheme="majorHAnsi" w:hAnsiTheme="majorHAnsi" w:cs="Arial"/>
          <w:b/>
          <w:bCs/>
        </w:rPr>
        <w:t>Nazwa oraz adres Zamawiającego.</w:t>
      </w:r>
      <w:r>
        <w:rPr>
          <w:rFonts w:asciiTheme="majorHAnsi" w:hAnsiTheme="majorHAnsi" w:cs="Arial"/>
          <w:b/>
          <w:bCs/>
        </w:rPr>
        <w:tab/>
      </w:r>
    </w:p>
    <w:p w:rsidR="00B96213" w:rsidRDefault="00B96213" w:rsidP="00B96213">
      <w:pPr>
        <w:widowControl w:val="0"/>
        <w:spacing w:line="276" w:lineRule="auto"/>
        <w:ind w:left="709" w:hanging="142"/>
        <w:jc w:val="both"/>
        <w:outlineLvl w:val="3"/>
        <w:rPr>
          <w:rFonts w:ascii="Cambria" w:hAnsi="Cambria" w:cs="Arial"/>
          <w:bCs/>
          <w:color w:val="000000" w:themeColor="text1"/>
        </w:rPr>
      </w:pPr>
      <w:r>
        <w:rPr>
          <w:rFonts w:ascii="Cambria" w:hAnsi="Cambria" w:cs="Arial"/>
          <w:b/>
          <w:bCs/>
          <w:color w:val="000000" w:themeColor="text1"/>
        </w:rPr>
        <w:t xml:space="preserve">Gmina Mirów </w:t>
      </w:r>
      <w:r>
        <w:rPr>
          <w:rFonts w:ascii="Cambria" w:hAnsi="Cambria" w:cs="Arial"/>
          <w:bCs/>
          <w:color w:val="000000" w:themeColor="text1"/>
        </w:rPr>
        <w:t>zwana dalej</w:t>
      </w:r>
      <w:r>
        <w:rPr>
          <w:rFonts w:ascii="Cambria" w:hAnsi="Cambria" w:cs="Arial"/>
          <w:b/>
          <w:bCs/>
          <w:color w:val="000000" w:themeColor="text1"/>
        </w:rPr>
        <w:t xml:space="preserve"> </w:t>
      </w:r>
      <w:r>
        <w:rPr>
          <w:rFonts w:ascii="Cambria" w:hAnsi="Cambria" w:cs="Arial"/>
          <w:bCs/>
          <w:color w:val="000000" w:themeColor="text1"/>
        </w:rPr>
        <w:t>„Zamawiającym”</w:t>
      </w:r>
    </w:p>
    <w:p w:rsidR="00B96213" w:rsidRDefault="00B96213" w:rsidP="00B96213">
      <w:pPr>
        <w:pStyle w:val="Akapitzlist"/>
        <w:widowControl w:val="0"/>
        <w:spacing w:before="0" w:after="0" w:line="276" w:lineRule="auto"/>
        <w:ind w:left="426" w:firstLine="141"/>
        <w:outlineLvl w:val="3"/>
        <w:rPr>
          <w:rFonts w:ascii="Cambria" w:hAnsi="Cambria" w:cs="Arial"/>
          <w:bCs/>
          <w:color w:val="000000" w:themeColor="text1"/>
          <w:sz w:val="24"/>
          <w:szCs w:val="24"/>
        </w:rPr>
      </w:pPr>
      <w:r>
        <w:rPr>
          <w:rFonts w:ascii="Cambria" w:hAnsi="Cambria" w:cs="Arial"/>
          <w:bCs/>
          <w:color w:val="000000" w:themeColor="text1"/>
          <w:sz w:val="24"/>
          <w:szCs w:val="24"/>
        </w:rPr>
        <w:t>Mirów Stary 27, 26-503 Mirów, woj. mazowieckie, pow. szydłowiecki,</w:t>
      </w:r>
    </w:p>
    <w:p w:rsidR="00B96213" w:rsidRDefault="00B96213" w:rsidP="00B96213">
      <w:pPr>
        <w:widowControl w:val="0"/>
        <w:spacing w:line="276" w:lineRule="auto"/>
        <w:ind w:left="567"/>
        <w:jc w:val="both"/>
        <w:outlineLvl w:val="3"/>
        <w:rPr>
          <w:rFonts w:ascii="Cambria" w:eastAsia="SimSun" w:hAnsi="Cambria" w:cs="Arial"/>
          <w:bCs/>
          <w:color w:val="000000" w:themeColor="text1"/>
          <w:lang w:eastAsia="zh-CN"/>
        </w:rPr>
      </w:pPr>
      <w:r>
        <w:rPr>
          <w:rFonts w:ascii="Cambria" w:eastAsia="SimSun" w:hAnsi="Cambria" w:cs="Arial"/>
          <w:bCs/>
          <w:color w:val="000000" w:themeColor="text1"/>
          <w:lang w:eastAsia="zh-CN"/>
        </w:rPr>
        <w:t>NIP: 799-195-89-71, REGON: 670223847,</w:t>
      </w:r>
    </w:p>
    <w:p w:rsidR="00B96213" w:rsidRDefault="00B96213" w:rsidP="00B96213">
      <w:pPr>
        <w:widowControl w:val="0"/>
        <w:spacing w:line="276" w:lineRule="auto"/>
        <w:ind w:left="567"/>
        <w:jc w:val="both"/>
        <w:outlineLvl w:val="3"/>
        <w:rPr>
          <w:rFonts w:ascii="Cambria" w:eastAsia="SimSun" w:hAnsi="Cambria" w:cs="Arial"/>
          <w:bCs/>
          <w:color w:val="000000" w:themeColor="text1"/>
          <w:lang w:eastAsia="zh-CN"/>
        </w:rPr>
      </w:pPr>
      <w:r>
        <w:rPr>
          <w:rFonts w:ascii="Cambria" w:hAnsi="Cambria" w:cs="Arial"/>
          <w:bCs/>
          <w:color w:val="000000" w:themeColor="text1"/>
        </w:rPr>
        <w:t xml:space="preserve">Nr telefonu: </w:t>
      </w:r>
      <w:r>
        <w:rPr>
          <w:rFonts w:ascii="Cambria" w:eastAsia="SimSun" w:hAnsi="Cambria" w:cs="Arial"/>
          <w:bCs/>
          <w:color w:val="000000" w:themeColor="text1"/>
          <w:lang w:eastAsia="zh-CN"/>
        </w:rPr>
        <w:t>+48 (48) 628 38 89,</w:t>
      </w:r>
    </w:p>
    <w:p w:rsidR="00B96213" w:rsidRDefault="00B96213" w:rsidP="00B96213">
      <w:pPr>
        <w:widowControl w:val="0"/>
        <w:spacing w:line="276" w:lineRule="auto"/>
        <w:ind w:left="567"/>
        <w:jc w:val="both"/>
        <w:outlineLvl w:val="3"/>
        <w:rPr>
          <w:rFonts w:ascii="Cambria" w:hAnsi="Cambria" w:cs="Arial"/>
          <w:bCs/>
        </w:rPr>
      </w:pPr>
      <w:r>
        <w:rPr>
          <w:rFonts w:ascii="Cambria" w:hAnsi="Cambria" w:cs="Arial"/>
          <w:bCs/>
        </w:rPr>
        <w:t xml:space="preserve">Elektroniczna Skrzynka Podawcza: </w:t>
      </w:r>
      <w:r>
        <w:rPr>
          <w:rFonts w:ascii="Cambria" w:hAnsi="Cambria"/>
          <w:color w:val="0070C0"/>
        </w:rPr>
        <w:t xml:space="preserve">/tn17i68lbw/skrytka </w:t>
      </w:r>
      <w:r>
        <w:rPr>
          <w:rFonts w:ascii="Cambria" w:hAnsi="Cambria" w:cs="Arial"/>
          <w:bCs/>
        </w:rPr>
        <w:t xml:space="preserve">znajdująca się na platformie </w:t>
      </w:r>
      <w:proofErr w:type="spellStart"/>
      <w:r>
        <w:rPr>
          <w:rFonts w:ascii="Cambria" w:hAnsi="Cambria" w:cs="Arial"/>
          <w:bCs/>
        </w:rPr>
        <w:t>ePUAP</w:t>
      </w:r>
      <w:proofErr w:type="spellEnd"/>
      <w:r>
        <w:rPr>
          <w:rFonts w:ascii="Cambria" w:hAnsi="Cambria" w:cs="Arial"/>
          <w:bCs/>
        </w:rPr>
        <w:t xml:space="preserve"> pod adresem </w:t>
      </w:r>
      <w:r>
        <w:rPr>
          <w:rFonts w:ascii="Cambria" w:hAnsi="Cambria" w:cs="Arial"/>
          <w:bCs/>
          <w:color w:val="0070C0"/>
          <w:u w:val="single"/>
        </w:rPr>
        <w:t>https://epuap.gov.pl/wps/portal</w:t>
      </w:r>
    </w:p>
    <w:p w:rsidR="00B96213" w:rsidRDefault="00B96213" w:rsidP="00B96213">
      <w:pPr>
        <w:tabs>
          <w:tab w:val="left" w:pos="567"/>
        </w:tabs>
        <w:autoSpaceDE w:val="0"/>
        <w:autoSpaceDN w:val="0"/>
        <w:adjustRightInd w:val="0"/>
        <w:spacing w:line="276" w:lineRule="auto"/>
        <w:jc w:val="both"/>
        <w:rPr>
          <w:rFonts w:asciiTheme="majorHAnsi" w:hAnsiTheme="majorHAnsi" w:cs="Arial"/>
          <w:bCs/>
        </w:rPr>
      </w:pPr>
      <w:r>
        <w:rPr>
          <w:rFonts w:asciiTheme="majorHAnsi" w:hAnsiTheme="majorHAnsi" w:cs="Arial"/>
          <w:bCs/>
        </w:rPr>
        <w:tab/>
        <w:t xml:space="preserve">Poczta elektroniczna [e-mail]: </w:t>
      </w:r>
      <w:r>
        <w:rPr>
          <w:rFonts w:ascii="Cambria" w:hAnsi="Cambria"/>
          <w:color w:val="0070C0"/>
          <w:u w:val="single"/>
        </w:rPr>
        <w:t>urzad@mirow.pl</w:t>
      </w:r>
    </w:p>
    <w:p w:rsidR="00B96213" w:rsidRDefault="00B96213" w:rsidP="00B96213">
      <w:pPr>
        <w:tabs>
          <w:tab w:val="left" w:pos="567"/>
        </w:tabs>
        <w:autoSpaceDE w:val="0"/>
        <w:autoSpaceDN w:val="0"/>
        <w:adjustRightInd w:val="0"/>
        <w:spacing w:line="276" w:lineRule="auto"/>
        <w:jc w:val="both"/>
        <w:rPr>
          <w:rFonts w:asciiTheme="majorHAnsi" w:hAnsiTheme="majorHAnsi" w:cs="Arial"/>
          <w:bCs/>
        </w:rPr>
      </w:pPr>
      <w:r>
        <w:rPr>
          <w:rFonts w:asciiTheme="majorHAnsi" w:hAnsiTheme="majorHAnsi" w:cs="Arial"/>
          <w:bCs/>
        </w:rPr>
        <w:tab/>
        <w:t xml:space="preserve">Strona internetowa Zamawiającego [URL]: </w:t>
      </w:r>
      <w:r>
        <w:rPr>
          <w:rFonts w:ascii="Cambria" w:hAnsi="Cambria"/>
          <w:color w:val="0070C0"/>
          <w:u w:val="single"/>
        </w:rPr>
        <w:t>https://mirow.pl/bip</w:t>
      </w:r>
    </w:p>
    <w:p w:rsidR="00B96213" w:rsidRDefault="00B96213" w:rsidP="00B96213">
      <w:pPr>
        <w:tabs>
          <w:tab w:val="left" w:pos="567"/>
        </w:tabs>
        <w:autoSpaceDE w:val="0"/>
        <w:autoSpaceDN w:val="0"/>
        <w:adjustRightInd w:val="0"/>
        <w:spacing w:line="276" w:lineRule="auto"/>
        <w:ind w:left="567"/>
        <w:jc w:val="both"/>
        <w:rPr>
          <w:rFonts w:asciiTheme="majorHAnsi" w:hAnsiTheme="majorHAnsi"/>
        </w:rPr>
      </w:pPr>
      <w:r>
        <w:rPr>
          <w:rFonts w:asciiTheme="majorHAnsi" w:hAnsiTheme="majorHAnsi" w:cs="Arial"/>
          <w:bCs/>
        </w:rPr>
        <w:t xml:space="preserve">Strona internetowa prowadzonego postępowania, na której udostępniane </w:t>
      </w:r>
      <w:r>
        <w:rPr>
          <w:rFonts w:asciiTheme="majorHAnsi" w:hAnsiTheme="majorHAnsi" w:cs="Arial"/>
          <w:bCs/>
        </w:rPr>
        <w:br/>
        <w:t xml:space="preserve">będą zmiany i wyjaśnienia treści SWZ oraz inne dokumenty zamówienia bezpośrednio związane z postępowaniem o udzielenie zamówienia [URL]: </w:t>
      </w:r>
      <w:r>
        <w:rPr>
          <w:rFonts w:ascii="Cambria" w:hAnsi="Cambria"/>
          <w:color w:val="0070C0"/>
          <w:u w:val="single"/>
        </w:rPr>
        <w:t>https://mirow.pl/bip</w:t>
      </w:r>
    </w:p>
    <w:p w:rsidR="00B96213" w:rsidRDefault="00B96213" w:rsidP="00B96213">
      <w:pPr>
        <w:pStyle w:val="Akapitzlist"/>
        <w:widowControl w:val="0"/>
        <w:spacing w:before="0" w:after="0" w:line="276" w:lineRule="auto"/>
        <w:ind w:left="567"/>
        <w:outlineLvl w:val="3"/>
        <w:rPr>
          <w:rFonts w:ascii="Cambria" w:hAnsi="Cambria" w:cs="Arial"/>
          <w:bCs/>
          <w:color w:val="000000" w:themeColor="text1"/>
          <w:sz w:val="24"/>
          <w:szCs w:val="24"/>
        </w:rPr>
      </w:pPr>
      <w:r>
        <w:rPr>
          <w:rFonts w:ascii="Cambria" w:hAnsi="Cambria" w:cs="Arial"/>
          <w:bCs/>
          <w:color w:val="000000" w:themeColor="text1"/>
          <w:sz w:val="24"/>
          <w:szCs w:val="24"/>
        </w:rPr>
        <w:t>Godziny urzędowania Urzędu Gminy Mirów: 7</w:t>
      </w:r>
      <w:r>
        <w:rPr>
          <w:rFonts w:ascii="Cambria" w:hAnsi="Cambria" w:cs="Arial"/>
          <w:bCs/>
          <w:color w:val="000000" w:themeColor="text1"/>
          <w:sz w:val="24"/>
          <w:szCs w:val="24"/>
          <w:u w:val="single"/>
          <w:vertAlign w:val="superscript"/>
        </w:rPr>
        <w:t>15</w:t>
      </w:r>
      <w:r>
        <w:rPr>
          <w:rFonts w:ascii="Cambria" w:hAnsi="Cambria" w:cs="Arial"/>
          <w:bCs/>
          <w:color w:val="000000" w:themeColor="text1"/>
          <w:sz w:val="24"/>
          <w:szCs w:val="24"/>
        </w:rPr>
        <w:t xml:space="preserve"> - 15</w:t>
      </w:r>
      <w:r>
        <w:rPr>
          <w:rFonts w:ascii="Cambria" w:hAnsi="Cambria" w:cs="Arial"/>
          <w:bCs/>
          <w:color w:val="000000" w:themeColor="text1"/>
          <w:sz w:val="24"/>
          <w:szCs w:val="24"/>
          <w:u w:val="single"/>
          <w:vertAlign w:val="superscript"/>
        </w:rPr>
        <w:t>15</w:t>
      </w:r>
      <w:r>
        <w:rPr>
          <w:rFonts w:ascii="Cambria" w:hAnsi="Cambria" w:cs="Arial"/>
          <w:bCs/>
          <w:color w:val="000000" w:themeColor="text1"/>
          <w:sz w:val="24"/>
          <w:szCs w:val="24"/>
          <w:vertAlign w:val="superscript"/>
        </w:rPr>
        <w:t xml:space="preserve"> </w:t>
      </w:r>
      <w:r>
        <w:rPr>
          <w:rFonts w:ascii="Cambria" w:hAnsi="Cambria" w:cs="Arial"/>
          <w:bCs/>
          <w:sz w:val="24"/>
          <w:szCs w:val="24"/>
        </w:rPr>
        <w:t>z wyłączeniem dni ustawowo wolnych od pracy.</w:t>
      </w:r>
    </w:p>
    <w:p w:rsidR="00B96213" w:rsidRDefault="00B96213" w:rsidP="00B96213">
      <w:pPr>
        <w:widowControl w:val="0"/>
        <w:numPr>
          <w:ilvl w:val="1"/>
          <w:numId w:val="2"/>
        </w:numPr>
        <w:spacing w:line="276" w:lineRule="auto"/>
        <w:ind w:left="567" w:hanging="567"/>
        <w:jc w:val="both"/>
        <w:outlineLvl w:val="3"/>
        <w:rPr>
          <w:rFonts w:asciiTheme="majorHAnsi" w:hAnsiTheme="majorHAnsi" w:cs="Arial"/>
          <w:b/>
          <w:bCs/>
        </w:rPr>
      </w:pPr>
      <w:r>
        <w:rPr>
          <w:rFonts w:asciiTheme="majorHAnsi" w:hAnsiTheme="majorHAnsi" w:cs="Arial"/>
          <w:b/>
          <w:bCs/>
        </w:rPr>
        <w:t>Tryb udzielenia zamówienia.</w:t>
      </w:r>
    </w:p>
    <w:p w:rsidR="00B96213" w:rsidRDefault="00B96213" w:rsidP="00B96213">
      <w:pPr>
        <w:widowControl w:val="0"/>
        <w:spacing w:line="276" w:lineRule="auto"/>
        <w:ind w:left="567"/>
        <w:jc w:val="both"/>
        <w:outlineLvl w:val="3"/>
        <w:rPr>
          <w:rFonts w:asciiTheme="majorHAnsi" w:hAnsiTheme="majorHAnsi" w:cs="Arial"/>
          <w:bCs/>
        </w:rPr>
      </w:pPr>
      <w:r>
        <w:rPr>
          <w:rFonts w:asciiTheme="majorHAnsi" w:hAnsiTheme="majorHAnsi" w:cs="Arial"/>
          <w:bCs/>
        </w:rPr>
        <w:t xml:space="preserve">Niniejsze postępowanie o udzielenie zamówienia publicznego prowadzone jest w trybie podstawowym, w </w:t>
      </w:r>
      <w:r>
        <w:rPr>
          <w:rFonts w:asciiTheme="majorHAnsi" w:hAnsiTheme="majorHAnsi"/>
          <w:color w:val="000000"/>
        </w:rPr>
        <w:t xml:space="preserve">którym w odpowiedzi na ogłoszenie o zamówieniu oferty mogą składać wszyscy zainteresowani Wykonawcy, a następnie zamawiający wybiera najkorzystniejszą ofertę bez przeprowadzenia negocjacji (art. 275 pkt 1 ustawy </w:t>
      </w:r>
      <w:proofErr w:type="spellStart"/>
      <w:r>
        <w:rPr>
          <w:rFonts w:asciiTheme="majorHAnsi" w:hAnsiTheme="majorHAnsi"/>
          <w:color w:val="000000"/>
        </w:rPr>
        <w:t>Pzp</w:t>
      </w:r>
      <w:proofErr w:type="spellEnd"/>
      <w:r>
        <w:rPr>
          <w:rFonts w:asciiTheme="majorHAnsi" w:hAnsiTheme="majorHAnsi"/>
          <w:color w:val="000000"/>
        </w:rPr>
        <w:t xml:space="preserve">). Zamawiający nie przewiduje możliwości wyboru najkorzystniejszej oferty z możliwością prowadzenia negocjacji (art. 275 pkt 2 ustawy </w:t>
      </w:r>
      <w:proofErr w:type="spellStart"/>
      <w:r>
        <w:rPr>
          <w:rFonts w:asciiTheme="majorHAnsi" w:hAnsiTheme="majorHAnsi"/>
          <w:color w:val="000000"/>
        </w:rPr>
        <w:t>Pzp</w:t>
      </w:r>
      <w:proofErr w:type="spellEnd"/>
      <w:r>
        <w:rPr>
          <w:rFonts w:asciiTheme="majorHAnsi" w:hAnsiTheme="majorHAnsi"/>
          <w:color w:val="000000"/>
        </w:rPr>
        <w:t>).</w:t>
      </w:r>
    </w:p>
    <w:p w:rsidR="00B96213" w:rsidRDefault="00B96213" w:rsidP="00B96213">
      <w:pPr>
        <w:widowControl w:val="0"/>
        <w:numPr>
          <w:ilvl w:val="1"/>
          <w:numId w:val="2"/>
        </w:numPr>
        <w:spacing w:line="276" w:lineRule="auto"/>
        <w:ind w:left="567" w:hanging="567"/>
        <w:jc w:val="both"/>
        <w:outlineLvl w:val="3"/>
        <w:rPr>
          <w:rFonts w:asciiTheme="majorHAnsi" w:eastAsia="MS Mincho" w:hAnsiTheme="majorHAnsi" w:cs="MS Mincho"/>
          <w:b/>
          <w:bCs/>
        </w:rPr>
      </w:pPr>
      <w:bookmarkStart w:id="1" w:name="_Hlk60813568"/>
      <w:r>
        <w:rPr>
          <w:rFonts w:asciiTheme="majorHAnsi" w:eastAsia="MS Mincho" w:hAnsiTheme="majorHAnsi" w:cs="MS Mincho"/>
          <w:b/>
          <w:bCs/>
        </w:rPr>
        <w:t>Wartość zamówienia.</w:t>
      </w:r>
    </w:p>
    <w:p w:rsidR="00B96213" w:rsidRDefault="00B96213" w:rsidP="00B96213">
      <w:pPr>
        <w:widowControl w:val="0"/>
        <w:spacing w:line="276" w:lineRule="auto"/>
        <w:ind w:left="567"/>
        <w:jc w:val="both"/>
        <w:outlineLvl w:val="3"/>
        <w:rPr>
          <w:rFonts w:asciiTheme="majorHAnsi" w:eastAsia="MS Mincho" w:hAnsiTheme="majorHAnsi" w:cs="MS Mincho"/>
          <w:bCs/>
        </w:rPr>
      </w:pPr>
      <w:r>
        <w:rPr>
          <w:rFonts w:asciiTheme="majorHAnsi" w:eastAsia="MS Mincho" w:hAnsiTheme="majorHAnsi" w:cs="MS Mincho"/>
          <w:bCs/>
        </w:rPr>
        <w:t xml:space="preserve">Niniejsze zamówienie jest zamówieniem klasycznym w rozumieniu art. 7 pkt 33)                     ustawy </w:t>
      </w:r>
      <w:proofErr w:type="spellStart"/>
      <w:r>
        <w:rPr>
          <w:rFonts w:asciiTheme="majorHAnsi" w:hAnsiTheme="majorHAnsi"/>
          <w:color w:val="000000"/>
        </w:rPr>
        <w:t>Pzp</w:t>
      </w:r>
      <w:proofErr w:type="spellEnd"/>
      <w:r>
        <w:rPr>
          <w:rFonts w:asciiTheme="majorHAnsi" w:eastAsia="MS Mincho" w:hAnsiTheme="majorHAnsi" w:cs="MS Mincho"/>
          <w:bCs/>
        </w:rPr>
        <w:t xml:space="preserve">. Wartość zamówienia nie przekracza progów unijnych w rozumieniu                   art. 3 ustawy </w:t>
      </w:r>
      <w:proofErr w:type="spellStart"/>
      <w:r>
        <w:rPr>
          <w:rFonts w:asciiTheme="majorHAnsi" w:eastAsia="MS Mincho" w:hAnsiTheme="majorHAnsi" w:cs="MS Mincho"/>
          <w:bCs/>
        </w:rPr>
        <w:t>Pzp</w:t>
      </w:r>
      <w:proofErr w:type="spellEnd"/>
      <w:r>
        <w:rPr>
          <w:rFonts w:asciiTheme="majorHAnsi" w:eastAsia="MS Mincho" w:hAnsiTheme="majorHAnsi" w:cs="MS Mincho"/>
          <w:bCs/>
        </w:rPr>
        <w:t>.</w:t>
      </w:r>
    </w:p>
    <w:bookmarkEnd w:id="1"/>
    <w:p w:rsidR="00B96213" w:rsidRDefault="00B96213" w:rsidP="00B96213">
      <w:pPr>
        <w:widowControl w:val="0"/>
        <w:numPr>
          <w:ilvl w:val="1"/>
          <w:numId w:val="2"/>
        </w:numPr>
        <w:spacing w:line="276" w:lineRule="auto"/>
        <w:ind w:left="567" w:hanging="567"/>
        <w:jc w:val="both"/>
        <w:outlineLvl w:val="3"/>
        <w:rPr>
          <w:rFonts w:asciiTheme="majorHAnsi" w:eastAsia="MS Mincho" w:hAnsiTheme="majorHAnsi" w:cs="MS Mincho"/>
          <w:b/>
          <w:bCs/>
        </w:rPr>
      </w:pPr>
      <w:r>
        <w:rPr>
          <w:rFonts w:asciiTheme="majorHAnsi" w:eastAsia="MS Mincho" w:hAnsiTheme="majorHAnsi" w:cs="MS Mincho"/>
          <w:b/>
          <w:bCs/>
        </w:rPr>
        <w:t>Słownik.</w:t>
      </w:r>
    </w:p>
    <w:p w:rsidR="00B96213" w:rsidRDefault="00B96213" w:rsidP="00B96213">
      <w:pPr>
        <w:widowControl w:val="0"/>
        <w:spacing w:line="276" w:lineRule="auto"/>
        <w:ind w:left="567"/>
        <w:jc w:val="both"/>
        <w:outlineLvl w:val="3"/>
        <w:rPr>
          <w:rFonts w:asciiTheme="majorHAnsi" w:eastAsia="MS Mincho" w:hAnsiTheme="majorHAnsi" w:cs="MS Mincho"/>
          <w:bCs/>
        </w:rPr>
      </w:pPr>
      <w:r>
        <w:rPr>
          <w:rFonts w:asciiTheme="majorHAnsi" w:eastAsia="MS Mincho" w:hAnsiTheme="majorHAnsi" w:cs="MS Mincho"/>
          <w:bCs/>
        </w:rPr>
        <w:t>Użyte w niniejszej SWZ (oraz w załącznikach) terminy mają następujące znaczenie:</w:t>
      </w:r>
    </w:p>
    <w:p w:rsidR="00B96213" w:rsidRDefault="00B96213" w:rsidP="00B96213">
      <w:pPr>
        <w:pStyle w:val="Kolorowalistaakcent11"/>
        <w:widowControl w:val="0"/>
        <w:numPr>
          <w:ilvl w:val="0"/>
          <w:numId w:val="3"/>
        </w:numPr>
        <w:spacing w:before="0" w:after="0" w:line="276" w:lineRule="auto"/>
        <w:ind w:left="993" w:hanging="426"/>
        <w:outlineLvl w:val="3"/>
        <w:rPr>
          <w:rFonts w:asciiTheme="majorHAnsi" w:eastAsia="MS Mincho" w:hAnsiTheme="majorHAnsi" w:cs="MS Mincho"/>
          <w:bCs/>
          <w:sz w:val="24"/>
          <w:szCs w:val="24"/>
        </w:rPr>
      </w:pPr>
      <w:r>
        <w:rPr>
          <w:rFonts w:asciiTheme="majorHAnsi" w:eastAsia="MS Mincho" w:hAnsiTheme="majorHAnsi" w:cs="MS Mincho"/>
          <w:b/>
          <w:bCs/>
          <w:sz w:val="24"/>
          <w:szCs w:val="24"/>
        </w:rPr>
        <w:t>„ustawa”</w:t>
      </w:r>
      <w:r>
        <w:rPr>
          <w:rFonts w:asciiTheme="majorHAnsi" w:eastAsia="MS Mincho" w:hAnsiTheme="majorHAnsi" w:cs="MS Mincho"/>
          <w:bCs/>
          <w:sz w:val="24"/>
          <w:szCs w:val="24"/>
        </w:rPr>
        <w:t xml:space="preserve"> – ustawa z dnia 11 września 2019 r. Prawo zamówień publicznych </w:t>
      </w:r>
      <w:r>
        <w:rPr>
          <w:rFonts w:asciiTheme="majorHAnsi" w:eastAsia="MS Mincho" w:hAnsiTheme="majorHAnsi" w:cs="MS Mincho"/>
          <w:bCs/>
          <w:sz w:val="24"/>
          <w:szCs w:val="24"/>
        </w:rPr>
        <w:br/>
        <w:t xml:space="preserve">(t. j. Dz. U. z 2019 r., poz. 2019 </w:t>
      </w:r>
      <w:r>
        <w:rPr>
          <w:rFonts w:asciiTheme="majorHAnsi" w:hAnsiTheme="majorHAnsi" w:cs="Arial"/>
          <w:bCs/>
          <w:sz w:val="24"/>
          <w:szCs w:val="24"/>
        </w:rPr>
        <w:t>ze. zm.</w:t>
      </w:r>
      <w:r>
        <w:rPr>
          <w:rFonts w:asciiTheme="majorHAnsi" w:eastAsia="MS Mincho" w:hAnsiTheme="majorHAnsi" w:cs="MS Mincho"/>
          <w:bCs/>
          <w:sz w:val="24"/>
          <w:szCs w:val="24"/>
        </w:rPr>
        <w:t>),</w:t>
      </w:r>
    </w:p>
    <w:p w:rsidR="00B96213" w:rsidRDefault="00B96213" w:rsidP="00B96213">
      <w:pPr>
        <w:pStyle w:val="Kolorowalistaakcent11"/>
        <w:widowControl w:val="0"/>
        <w:numPr>
          <w:ilvl w:val="0"/>
          <w:numId w:val="3"/>
        </w:numPr>
        <w:spacing w:before="0" w:after="0" w:line="276" w:lineRule="auto"/>
        <w:ind w:left="993" w:hanging="426"/>
        <w:outlineLvl w:val="3"/>
        <w:rPr>
          <w:rFonts w:asciiTheme="majorHAnsi" w:eastAsia="MS Mincho" w:hAnsiTheme="majorHAnsi" w:cs="MS Mincho"/>
          <w:bCs/>
          <w:sz w:val="24"/>
          <w:szCs w:val="24"/>
        </w:rPr>
      </w:pPr>
      <w:r>
        <w:rPr>
          <w:rFonts w:asciiTheme="majorHAnsi" w:eastAsia="MS Mincho" w:hAnsiTheme="majorHAnsi" w:cs="MS Mincho"/>
          <w:b/>
          <w:bCs/>
          <w:sz w:val="24"/>
          <w:szCs w:val="24"/>
        </w:rPr>
        <w:t>„SWZ”</w:t>
      </w:r>
      <w:r>
        <w:rPr>
          <w:rFonts w:asciiTheme="majorHAnsi" w:eastAsia="MS Mincho" w:hAnsiTheme="majorHAnsi" w:cs="MS Mincho"/>
          <w:bCs/>
          <w:sz w:val="24"/>
          <w:szCs w:val="24"/>
        </w:rPr>
        <w:t xml:space="preserve"> – niniejsza Specyfikacja Warunków Zamówienia,</w:t>
      </w:r>
    </w:p>
    <w:p w:rsidR="00B96213" w:rsidRDefault="00B96213" w:rsidP="00B96213">
      <w:pPr>
        <w:pStyle w:val="Kolorowalistaakcent11"/>
        <w:widowControl w:val="0"/>
        <w:numPr>
          <w:ilvl w:val="0"/>
          <w:numId w:val="3"/>
        </w:numPr>
        <w:spacing w:before="0" w:after="0" w:line="276" w:lineRule="auto"/>
        <w:ind w:left="993" w:hanging="426"/>
        <w:outlineLvl w:val="3"/>
        <w:rPr>
          <w:rFonts w:asciiTheme="majorHAnsi" w:eastAsia="MS Mincho" w:hAnsiTheme="majorHAnsi" w:cs="MS Mincho"/>
          <w:bCs/>
          <w:sz w:val="24"/>
          <w:szCs w:val="24"/>
        </w:rPr>
      </w:pPr>
      <w:r>
        <w:rPr>
          <w:rFonts w:asciiTheme="majorHAnsi" w:eastAsia="MS Mincho" w:hAnsiTheme="majorHAnsi" w:cs="MS Mincho"/>
          <w:bCs/>
          <w:sz w:val="24"/>
          <w:szCs w:val="24"/>
        </w:rPr>
        <w:t xml:space="preserve"> </w:t>
      </w:r>
      <w:r>
        <w:rPr>
          <w:rFonts w:asciiTheme="majorHAnsi" w:eastAsia="MS Mincho" w:hAnsiTheme="majorHAnsi" w:cs="MS Mincho"/>
          <w:b/>
          <w:bCs/>
          <w:sz w:val="24"/>
          <w:szCs w:val="24"/>
        </w:rPr>
        <w:t>„zamówienie”</w:t>
      </w:r>
      <w:r>
        <w:rPr>
          <w:rFonts w:asciiTheme="majorHAnsi" w:eastAsia="MS Mincho" w:hAnsiTheme="majorHAnsi" w:cs="MS Mincho"/>
          <w:bCs/>
          <w:sz w:val="24"/>
          <w:szCs w:val="24"/>
        </w:rPr>
        <w:t xml:space="preserve"> – zamówienie publiczne będące przedmiotem niniejszego postępowania,</w:t>
      </w:r>
    </w:p>
    <w:p w:rsidR="00B96213" w:rsidRDefault="00B96213" w:rsidP="00B96213">
      <w:pPr>
        <w:pStyle w:val="Kolorowalistaakcent11"/>
        <w:widowControl w:val="0"/>
        <w:numPr>
          <w:ilvl w:val="0"/>
          <w:numId w:val="3"/>
        </w:numPr>
        <w:spacing w:before="0" w:after="0" w:line="276" w:lineRule="auto"/>
        <w:ind w:left="993" w:hanging="426"/>
        <w:outlineLvl w:val="3"/>
        <w:rPr>
          <w:rFonts w:asciiTheme="majorHAnsi" w:eastAsia="MS Mincho" w:hAnsiTheme="majorHAnsi" w:cs="MS Mincho"/>
          <w:bCs/>
          <w:sz w:val="24"/>
          <w:szCs w:val="24"/>
        </w:rPr>
      </w:pPr>
      <w:r>
        <w:rPr>
          <w:rFonts w:asciiTheme="majorHAnsi" w:eastAsia="MS Mincho" w:hAnsiTheme="majorHAnsi" w:cs="MS Mincho"/>
          <w:b/>
          <w:bCs/>
          <w:sz w:val="24"/>
          <w:szCs w:val="24"/>
        </w:rPr>
        <w:t>„postępowanie”</w:t>
      </w:r>
      <w:r>
        <w:rPr>
          <w:rFonts w:asciiTheme="majorHAnsi" w:eastAsia="MS Mincho" w:hAnsiTheme="majorHAnsi" w:cs="MS Mincho"/>
          <w:bCs/>
          <w:sz w:val="24"/>
          <w:szCs w:val="24"/>
        </w:rPr>
        <w:t xml:space="preserve"> – postępowanie o udzielenie zamówienia publicznego, którego dotyczy niniejsza SWZ,</w:t>
      </w:r>
    </w:p>
    <w:p w:rsidR="00B96213" w:rsidRDefault="00B96213" w:rsidP="00B96213">
      <w:pPr>
        <w:pStyle w:val="Kolorowalistaakcent11"/>
        <w:widowControl w:val="0"/>
        <w:numPr>
          <w:ilvl w:val="0"/>
          <w:numId w:val="3"/>
        </w:numPr>
        <w:spacing w:before="0" w:after="0" w:line="276" w:lineRule="auto"/>
        <w:ind w:left="993" w:hanging="426"/>
        <w:outlineLvl w:val="3"/>
        <w:rPr>
          <w:rFonts w:asciiTheme="majorHAnsi" w:eastAsia="MS Mincho" w:hAnsiTheme="majorHAnsi" w:cs="MS Mincho"/>
          <w:bCs/>
          <w:sz w:val="24"/>
          <w:szCs w:val="24"/>
        </w:rPr>
      </w:pPr>
      <w:r>
        <w:rPr>
          <w:rFonts w:asciiTheme="majorHAnsi" w:eastAsia="MS Mincho" w:hAnsiTheme="majorHAnsi" w:cs="MS Mincho"/>
          <w:b/>
          <w:bCs/>
          <w:sz w:val="24"/>
          <w:szCs w:val="24"/>
        </w:rPr>
        <w:t>„Zamawiający”</w:t>
      </w:r>
      <w:r>
        <w:rPr>
          <w:rFonts w:asciiTheme="majorHAnsi" w:eastAsia="MS Mincho" w:hAnsiTheme="majorHAnsi" w:cs="MS Mincho"/>
          <w:bCs/>
          <w:sz w:val="24"/>
          <w:szCs w:val="24"/>
        </w:rPr>
        <w:t xml:space="preserve"> – Gmina Mirów,</w:t>
      </w:r>
    </w:p>
    <w:p w:rsidR="00B96213" w:rsidRDefault="00B96213" w:rsidP="00B96213">
      <w:pPr>
        <w:pStyle w:val="Akapitzlist"/>
        <w:widowControl w:val="0"/>
        <w:numPr>
          <w:ilvl w:val="0"/>
          <w:numId w:val="3"/>
        </w:numPr>
        <w:spacing w:before="0" w:after="0" w:line="276" w:lineRule="auto"/>
        <w:ind w:left="993" w:hanging="426"/>
        <w:outlineLvl w:val="3"/>
        <w:rPr>
          <w:rFonts w:asciiTheme="majorHAnsi" w:eastAsia="MS Mincho" w:hAnsiTheme="majorHAnsi" w:cs="MS Mincho"/>
          <w:bCs/>
          <w:sz w:val="24"/>
          <w:szCs w:val="24"/>
        </w:rPr>
      </w:pPr>
      <w:r>
        <w:rPr>
          <w:rFonts w:asciiTheme="majorHAnsi" w:eastAsia="MS Mincho" w:hAnsiTheme="majorHAnsi" w:cs="MS Mincho"/>
          <w:b/>
          <w:bCs/>
          <w:sz w:val="24"/>
          <w:szCs w:val="24"/>
        </w:rPr>
        <w:t>„Wykonawca”</w:t>
      </w:r>
      <w:r>
        <w:rPr>
          <w:rFonts w:asciiTheme="majorHAnsi" w:eastAsia="MS Mincho" w:hAnsiTheme="majorHAnsi" w:cs="MS Mincho"/>
          <w:bCs/>
          <w:sz w:val="24"/>
          <w:szCs w:val="24"/>
        </w:rPr>
        <w:t xml:space="preserve"> – </w:t>
      </w:r>
      <w:r>
        <w:rPr>
          <w:rFonts w:asciiTheme="majorHAnsi" w:hAnsiTheme="majorHAnsi"/>
          <w:color w:val="000000"/>
          <w:sz w:val="24"/>
          <w:szCs w:val="24"/>
          <w:shd w:val="clear" w:color="auto" w:fill="FFFFFF"/>
        </w:rPr>
        <w:t xml:space="preserve">należy przez to rozumieć osobę fizyczną, osobę prawną albo jednostkę organizacyjną nieposiadającą osobowości prawnej, która oferuje na rynku </w:t>
      </w:r>
      <w:r>
        <w:rPr>
          <w:rFonts w:asciiTheme="majorHAnsi" w:hAnsiTheme="majorHAnsi"/>
          <w:color w:val="000000"/>
          <w:sz w:val="24"/>
          <w:szCs w:val="24"/>
          <w:shd w:val="clear" w:color="auto" w:fill="FFFFFF"/>
        </w:rPr>
        <w:lastRenderedPageBreak/>
        <w:t>wykonanie robót budowlanych lub obiektu budowlanego, dostawę produktów lub świadczenie usług lub ubiega się o udzielenie zamówienia, złożyła ofertę lub zawarła umowę w sprawie zamówienia publicznego</w:t>
      </w:r>
      <w:r>
        <w:rPr>
          <w:rFonts w:asciiTheme="majorHAnsi" w:eastAsia="MS Mincho" w:hAnsiTheme="majorHAnsi" w:cs="MS Mincho"/>
          <w:bCs/>
          <w:sz w:val="24"/>
          <w:szCs w:val="24"/>
        </w:rPr>
        <w:t>,</w:t>
      </w:r>
    </w:p>
    <w:p w:rsidR="00B96213" w:rsidRDefault="00B96213" w:rsidP="00B96213">
      <w:pPr>
        <w:pStyle w:val="Kolorowalistaakcent11"/>
        <w:widowControl w:val="0"/>
        <w:numPr>
          <w:ilvl w:val="0"/>
          <w:numId w:val="3"/>
        </w:numPr>
        <w:spacing w:before="0" w:after="0" w:line="276" w:lineRule="auto"/>
        <w:ind w:left="993" w:hanging="426"/>
        <w:outlineLvl w:val="3"/>
        <w:rPr>
          <w:rFonts w:asciiTheme="majorHAnsi" w:eastAsia="MS Mincho" w:hAnsiTheme="majorHAnsi" w:cs="MS Mincho"/>
          <w:bCs/>
          <w:sz w:val="24"/>
          <w:szCs w:val="24"/>
        </w:rPr>
      </w:pPr>
      <w:r>
        <w:rPr>
          <w:rFonts w:asciiTheme="majorHAnsi" w:eastAsia="MS Mincho" w:hAnsiTheme="majorHAnsi" w:cs="MS Mincho"/>
          <w:b/>
          <w:bCs/>
          <w:sz w:val="24"/>
          <w:szCs w:val="24"/>
        </w:rPr>
        <w:t>„RODO”</w:t>
      </w:r>
      <w:r>
        <w:rPr>
          <w:rFonts w:asciiTheme="majorHAnsi" w:eastAsia="MS Mincho" w:hAnsiTheme="majorHAnsi" w:cs="MS Mincho"/>
          <w:bCs/>
          <w:sz w:val="24"/>
          <w:szCs w:val="24"/>
        </w:rPr>
        <w:t xml:space="preserve"> - rozporządzenie Parlamentu Europejskiego i Rady (UE) 2016/679 z dnia 27 kwietnia2016 r.  w sprawie ochrony osób fizycznych w związku z przetwarzaniem danych osobowych i w sprawie swobodnego przepływu takich danych oraz uchylenia dyrektywy 95/46/WE (ogólne rozporządzenie o ochronie danych) (Dz. Urz. UE L 119 z 04.05.2016, str. 1),</w:t>
      </w:r>
    </w:p>
    <w:p w:rsidR="00B96213" w:rsidRDefault="00B96213" w:rsidP="00B96213">
      <w:pPr>
        <w:pStyle w:val="Kolorowalistaakcent11"/>
        <w:widowControl w:val="0"/>
        <w:numPr>
          <w:ilvl w:val="0"/>
          <w:numId w:val="3"/>
        </w:numPr>
        <w:spacing w:line="276" w:lineRule="auto"/>
        <w:ind w:left="993" w:hanging="426"/>
        <w:outlineLvl w:val="3"/>
        <w:rPr>
          <w:rFonts w:asciiTheme="majorHAnsi" w:eastAsia="MS Mincho" w:hAnsiTheme="majorHAnsi" w:cs="MS Mincho"/>
          <w:bCs/>
          <w:sz w:val="24"/>
          <w:szCs w:val="24"/>
        </w:rPr>
      </w:pPr>
      <w:r>
        <w:rPr>
          <w:rFonts w:asciiTheme="majorHAnsi" w:eastAsia="MS Mincho" w:hAnsiTheme="majorHAnsi" w:cs="MS Mincho"/>
          <w:b/>
          <w:bCs/>
          <w:sz w:val="24"/>
          <w:szCs w:val="24"/>
        </w:rPr>
        <w:t>„</w:t>
      </w:r>
      <w:proofErr w:type="spellStart"/>
      <w:r>
        <w:rPr>
          <w:rFonts w:asciiTheme="majorHAnsi" w:eastAsia="MS Mincho" w:hAnsiTheme="majorHAnsi" w:cs="MS Mincho"/>
          <w:b/>
          <w:bCs/>
          <w:sz w:val="24"/>
          <w:szCs w:val="24"/>
        </w:rPr>
        <w:t>miniPortal</w:t>
      </w:r>
      <w:proofErr w:type="spellEnd"/>
      <w:r>
        <w:rPr>
          <w:rFonts w:asciiTheme="majorHAnsi" w:eastAsia="MS Mincho" w:hAnsiTheme="majorHAnsi" w:cs="MS Mincho"/>
          <w:b/>
          <w:bCs/>
          <w:sz w:val="24"/>
          <w:szCs w:val="24"/>
        </w:rPr>
        <w:t xml:space="preserve">” </w:t>
      </w:r>
      <w:r>
        <w:rPr>
          <w:rFonts w:asciiTheme="majorHAnsi" w:eastAsia="MS Mincho" w:hAnsiTheme="majorHAnsi" w:cs="MS Mincho"/>
          <w:bCs/>
          <w:sz w:val="24"/>
          <w:szCs w:val="24"/>
        </w:rPr>
        <w:t>– środek komunikacji elektronicznej służący do komunikacji elektronicznej między Zamawiającym i   Wykonawcami,</w:t>
      </w:r>
    </w:p>
    <w:p w:rsidR="00B96213" w:rsidRDefault="00B96213" w:rsidP="00B96213">
      <w:pPr>
        <w:pStyle w:val="Kolorowalistaakcent11"/>
        <w:widowControl w:val="0"/>
        <w:numPr>
          <w:ilvl w:val="0"/>
          <w:numId w:val="3"/>
        </w:numPr>
        <w:spacing w:before="0" w:after="0" w:line="276" w:lineRule="auto"/>
        <w:ind w:left="993" w:hanging="426"/>
        <w:outlineLvl w:val="3"/>
        <w:rPr>
          <w:rFonts w:asciiTheme="majorHAnsi" w:eastAsia="MS Mincho" w:hAnsiTheme="majorHAnsi" w:cs="MS Mincho"/>
          <w:bCs/>
          <w:sz w:val="24"/>
          <w:szCs w:val="24"/>
        </w:rPr>
      </w:pPr>
      <w:r>
        <w:rPr>
          <w:rFonts w:asciiTheme="majorHAnsi" w:eastAsia="MS Mincho" w:hAnsiTheme="majorHAnsi" w:cs="MS Mincho"/>
          <w:b/>
          <w:bCs/>
          <w:sz w:val="24"/>
          <w:szCs w:val="24"/>
        </w:rPr>
        <w:t>„</w:t>
      </w:r>
      <w:proofErr w:type="spellStart"/>
      <w:r>
        <w:rPr>
          <w:rFonts w:asciiTheme="majorHAnsi" w:eastAsia="MS Mincho" w:hAnsiTheme="majorHAnsi" w:cs="MS Mincho"/>
          <w:b/>
          <w:bCs/>
          <w:sz w:val="24"/>
          <w:szCs w:val="24"/>
        </w:rPr>
        <w:t>ePUAP</w:t>
      </w:r>
      <w:proofErr w:type="spellEnd"/>
      <w:r>
        <w:rPr>
          <w:rFonts w:asciiTheme="majorHAnsi" w:eastAsia="MS Mincho" w:hAnsiTheme="majorHAnsi" w:cs="MS Mincho"/>
          <w:b/>
          <w:bCs/>
          <w:sz w:val="24"/>
          <w:szCs w:val="24"/>
        </w:rPr>
        <w:t xml:space="preserve">” </w:t>
      </w:r>
      <w:r>
        <w:rPr>
          <w:rFonts w:asciiTheme="majorHAnsi" w:eastAsia="MS Mincho" w:hAnsiTheme="majorHAnsi" w:cs="MS Mincho"/>
          <w:bCs/>
          <w:sz w:val="24"/>
          <w:szCs w:val="24"/>
        </w:rPr>
        <w:t xml:space="preserve">– elektroniczna platforma usług Administracji Publicznej </w:t>
      </w:r>
      <w:r>
        <w:rPr>
          <w:rFonts w:asciiTheme="majorHAnsi" w:eastAsia="MS Mincho" w:hAnsiTheme="majorHAnsi" w:cs="MS Mincho"/>
          <w:bCs/>
          <w:sz w:val="24"/>
          <w:szCs w:val="24"/>
        </w:rPr>
        <w:br/>
        <w:t>oferująca w szczególności dostęp do formularzy umożliwiających komunikację Wykonawcy z Zamawiającym,</w:t>
      </w:r>
    </w:p>
    <w:p w:rsidR="00B96213" w:rsidRDefault="00B96213" w:rsidP="00B96213">
      <w:pPr>
        <w:pStyle w:val="Kolorowalistaakcent11"/>
        <w:widowControl w:val="0"/>
        <w:numPr>
          <w:ilvl w:val="0"/>
          <w:numId w:val="3"/>
        </w:numPr>
        <w:spacing w:before="0" w:after="0" w:line="276" w:lineRule="auto"/>
        <w:ind w:left="993" w:hanging="426"/>
        <w:outlineLvl w:val="3"/>
        <w:rPr>
          <w:rFonts w:asciiTheme="majorHAnsi" w:eastAsia="MS Mincho" w:hAnsiTheme="majorHAnsi" w:cs="MS Mincho"/>
          <w:bCs/>
          <w:sz w:val="24"/>
          <w:szCs w:val="24"/>
        </w:rPr>
      </w:pPr>
      <w:r>
        <w:rPr>
          <w:rFonts w:asciiTheme="majorHAnsi" w:eastAsia="MS Mincho" w:hAnsiTheme="majorHAnsi" w:cs="MS Mincho"/>
          <w:b/>
          <w:bCs/>
          <w:sz w:val="24"/>
          <w:szCs w:val="24"/>
        </w:rPr>
        <w:t>Instrukcja użytkownika</w:t>
      </w:r>
      <w:r>
        <w:rPr>
          <w:rFonts w:asciiTheme="majorHAnsi" w:eastAsia="MS Mincho" w:hAnsiTheme="majorHAnsi" w:cs="MS Mincho"/>
          <w:bCs/>
          <w:sz w:val="24"/>
          <w:szCs w:val="24"/>
        </w:rPr>
        <w:t xml:space="preserve"> – Instrukcja użytkownika systemu </w:t>
      </w:r>
      <w:proofErr w:type="spellStart"/>
      <w:r>
        <w:rPr>
          <w:rFonts w:asciiTheme="majorHAnsi" w:eastAsia="MS Mincho" w:hAnsiTheme="majorHAnsi" w:cs="MS Mincho"/>
          <w:bCs/>
          <w:sz w:val="24"/>
          <w:szCs w:val="24"/>
        </w:rPr>
        <w:t>miniPortal</w:t>
      </w:r>
      <w:proofErr w:type="spellEnd"/>
      <w:r>
        <w:rPr>
          <w:rFonts w:asciiTheme="majorHAnsi" w:eastAsia="MS Mincho" w:hAnsiTheme="majorHAnsi" w:cs="MS Mincho"/>
          <w:bCs/>
          <w:sz w:val="24"/>
          <w:szCs w:val="24"/>
        </w:rPr>
        <w:t xml:space="preserve"> dostępna na stronie: </w:t>
      </w:r>
    </w:p>
    <w:p w:rsidR="00B96213" w:rsidRDefault="00B96213" w:rsidP="00B96213">
      <w:pPr>
        <w:pStyle w:val="Kolorowalistaakcent11"/>
        <w:widowControl w:val="0"/>
        <w:spacing w:before="0" w:after="0" w:line="276" w:lineRule="auto"/>
        <w:ind w:left="993"/>
        <w:outlineLvl w:val="3"/>
        <w:rPr>
          <w:rFonts w:asciiTheme="majorHAnsi" w:eastAsia="MS Mincho" w:hAnsiTheme="majorHAnsi" w:cs="MS Mincho"/>
          <w:bCs/>
          <w:color w:val="0070C0"/>
          <w:sz w:val="22"/>
          <w:szCs w:val="22"/>
        </w:rPr>
      </w:pPr>
      <w:r>
        <w:rPr>
          <w:rFonts w:asciiTheme="majorHAnsi" w:eastAsia="MS Mincho" w:hAnsiTheme="majorHAnsi" w:cs="MS Mincho"/>
          <w:bCs/>
          <w:color w:val="0070C0"/>
          <w:sz w:val="22"/>
          <w:szCs w:val="22"/>
          <w:u w:val="single"/>
        </w:rPr>
        <w:t>https://miniportal.uzp.gov.pl/InstrukcjaUzytkownikaSystemuMiniPortalePUAP.pdf</w:t>
      </w:r>
      <w:r>
        <w:rPr>
          <w:rFonts w:asciiTheme="majorHAnsi" w:eastAsia="MS Mincho" w:hAnsiTheme="majorHAnsi" w:cs="MS Mincho"/>
          <w:bCs/>
          <w:color w:val="0070C0"/>
          <w:sz w:val="22"/>
          <w:szCs w:val="22"/>
        </w:rPr>
        <w:t xml:space="preserve">  </w:t>
      </w:r>
    </w:p>
    <w:p w:rsidR="00B96213" w:rsidRDefault="00B96213" w:rsidP="00B96213">
      <w:pPr>
        <w:pStyle w:val="Kolorowalistaakcent11"/>
        <w:widowControl w:val="0"/>
        <w:spacing w:before="0" w:after="0" w:line="276" w:lineRule="auto"/>
        <w:ind w:left="993"/>
        <w:outlineLvl w:val="3"/>
        <w:rPr>
          <w:rFonts w:asciiTheme="majorHAnsi" w:eastAsia="MS Mincho" w:hAnsiTheme="majorHAnsi" w:cs="MS Mincho"/>
          <w:bCs/>
          <w:sz w:val="24"/>
          <w:szCs w:val="24"/>
        </w:rPr>
      </w:pPr>
      <w:r>
        <w:rPr>
          <w:rFonts w:asciiTheme="majorHAnsi" w:eastAsia="MS Mincho" w:hAnsiTheme="majorHAnsi" w:cs="MS Mincho"/>
          <w:bCs/>
          <w:sz w:val="24"/>
          <w:szCs w:val="24"/>
        </w:rPr>
        <w:t xml:space="preserve">zawierająca wiążące wykonawcę informacje związane z korzystaniem </w:t>
      </w:r>
      <w:r>
        <w:rPr>
          <w:rFonts w:asciiTheme="majorHAnsi" w:eastAsia="MS Mincho" w:hAnsiTheme="majorHAnsi" w:cs="MS Mincho"/>
          <w:bCs/>
          <w:sz w:val="24"/>
          <w:szCs w:val="24"/>
        </w:rPr>
        <w:br/>
        <w:t xml:space="preserve">z </w:t>
      </w:r>
      <w:proofErr w:type="spellStart"/>
      <w:r>
        <w:rPr>
          <w:rFonts w:asciiTheme="majorHAnsi" w:eastAsia="MS Mincho" w:hAnsiTheme="majorHAnsi" w:cs="MS Mincho"/>
          <w:bCs/>
          <w:sz w:val="24"/>
          <w:szCs w:val="24"/>
        </w:rPr>
        <w:t>miniPortalu</w:t>
      </w:r>
      <w:proofErr w:type="spellEnd"/>
      <w:r>
        <w:rPr>
          <w:rFonts w:asciiTheme="majorHAnsi" w:eastAsia="MS Mincho" w:hAnsiTheme="majorHAnsi" w:cs="MS Mincho"/>
          <w:bCs/>
          <w:sz w:val="24"/>
          <w:szCs w:val="24"/>
        </w:rPr>
        <w:t xml:space="preserve"> w szczególności opis sposobu składania/zmiany/wycofania oferty w niniejszym postępowaniu.  </w:t>
      </w:r>
      <w:r>
        <w:rPr>
          <w:rFonts w:asciiTheme="majorHAnsi" w:hAnsiTheme="majorHAnsi"/>
          <w:color w:val="000000" w:themeColor="text1"/>
          <w:sz w:val="24"/>
          <w:szCs w:val="24"/>
        </w:rPr>
        <w:t xml:space="preserve">Wykonawca zobowiązany jest zapoznać się z ww. Instrukcją i postępować wg zasad w niej wskazanych dedykowanych dla wykonawcy. Wykonawca ubiegając się o udzielenie zamówienia w szczególności składając ofertę akceptuje zasady korzystania z systemu </w:t>
      </w:r>
      <w:proofErr w:type="spellStart"/>
      <w:r>
        <w:rPr>
          <w:rFonts w:asciiTheme="majorHAnsi" w:hAnsiTheme="majorHAnsi"/>
          <w:color w:val="000000" w:themeColor="text1"/>
          <w:sz w:val="24"/>
          <w:szCs w:val="24"/>
        </w:rPr>
        <w:t>miniPortal</w:t>
      </w:r>
      <w:proofErr w:type="spellEnd"/>
      <w:r>
        <w:rPr>
          <w:rFonts w:asciiTheme="majorHAnsi" w:hAnsiTheme="majorHAnsi"/>
          <w:color w:val="000000" w:themeColor="text1"/>
          <w:sz w:val="24"/>
          <w:szCs w:val="24"/>
        </w:rPr>
        <w:t xml:space="preserve"> wskazane w Instrukcji użytkownika i SWZ,</w:t>
      </w:r>
    </w:p>
    <w:p w:rsidR="00B96213" w:rsidRDefault="00B96213" w:rsidP="00B96213">
      <w:pPr>
        <w:widowControl w:val="0"/>
        <w:numPr>
          <w:ilvl w:val="1"/>
          <w:numId w:val="2"/>
        </w:numPr>
        <w:spacing w:line="276" w:lineRule="auto"/>
        <w:ind w:left="567" w:hanging="567"/>
        <w:jc w:val="both"/>
        <w:outlineLvl w:val="3"/>
        <w:rPr>
          <w:rFonts w:asciiTheme="majorHAnsi" w:hAnsiTheme="majorHAnsi" w:cs="Arial"/>
          <w:bCs/>
        </w:rPr>
      </w:pPr>
      <w:r>
        <w:rPr>
          <w:rFonts w:asciiTheme="majorHAnsi" w:hAnsiTheme="majorHAnsi" w:cs="Arial"/>
          <w:bCs/>
        </w:rPr>
        <w:t>Wykonawca powinien dokładnie zapoznać się z niniejszą SWZ i złożyć ofertę zgodnie z jej wymaganiami.</w:t>
      </w:r>
    </w:p>
    <w:p w:rsidR="00B96213" w:rsidRDefault="00B96213" w:rsidP="00B96213">
      <w:pPr>
        <w:widowControl w:val="0"/>
        <w:spacing w:line="276" w:lineRule="auto"/>
        <w:jc w:val="both"/>
        <w:outlineLvl w:val="3"/>
        <w:rPr>
          <w:rFonts w:asciiTheme="majorHAnsi" w:hAnsiTheme="majorHAnsi" w:cs="Arial"/>
          <w:bCs/>
        </w:rPr>
      </w:pPr>
    </w:p>
    <w:tbl>
      <w:tblPr>
        <w:tblW w:w="0" w:type="auto"/>
        <w:jc w:val="center"/>
        <w:tblBorders>
          <w:bottom w:val="single" w:sz="4" w:space="0" w:color="auto"/>
        </w:tblBorders>
        <w:tblLook w:val="00A0" w:firstRow="1" w:lastRow="0" w:firstColumn="1" w:lastColumn="0" w:noHBand="0" w:noVBand="0"/>
      </w:tblPr>
      <w:tblGrid>
        <w:gridCol w:w="9054"/>
      </w:tblGrid>
      <w:tr w:rsidR="00B96213" w:rsidTr="00B96213">
        <w:trPr>
          <w:trHeight w:val="735"/>
          <w:jc w:val="center"/>
        </w:trPr>
        <w:tc>
          <w:tcPr>
            <w:tcW w:w="9054" w:type="dxa"/>
            <w:tcBorders>
              <w:top w:val="nil"/>
              <w:left w:val="nil"/>
              <w:bottom w:val="single" w:sz="4" w:space="0" w:color="auto"/>
              <w:right w:val="nil"/>
            </w:tcBorders>
            <w:shd w:val="clear" w:color="auto" w:fill="D9D9D9" w:themeFill="background1" w:themeFillShade="D9"/>
            <w:hideMark/>
          </w:tcPr>
          <w:p w:rsidR="00B96213" w:rsidRDefault="00B96213">
            <w:pPr>
              <w:spacing w:line="276" w:lineRule="auto"/>
              <w:jc w:val="center"/>
              <w:rPr>
                <w:rFonts w:asciiTheme="majorHAnsi" w:hAnsiTheme="majorHAnsi"/>
                <w:sz w:val="26"/>
                <w:szCs w:val="26"/>
                <w:lang w:eastAsia="en-US"/>
              </w:rPr>
            </w:pPr>
            <w:r>
              <w:rPr>
                <w:rFonts w:asciiTheme="majorHAnsi" w:hAnsiTheme="majorHAnsi"/>
                <w:sz w:val="26"/>
                <w:szCs w:val="26"/>
                <w:lang w:eastAsia="en-US"/>
              </w:rPr>
              <w:t>Rozdział 2</w:t>
            </w:r>
          </w:p>
          <w:p w:rsidR="00B96213" w:rsidRDefault="00B96213">
            <w:pPr>
              <w:spacing w:line="276" w:lineRule="auto"/>
              <w:jc w:val="center"/>
              <w:rPr>
                <w:rFonts w:asciiTheme="majorHAnsi" w:hAnsiTheme="majorHAnsi"/>
                <w:b/>
                <w:bCs/>
                <w:lang w:eastAsia="en-US"/>
              </w:rPr>
            </w:pPr>
            <w:r>
              <w:rPr>
                <w:rFonts w:asciiTheme="majorHAnsi" w:hAnsiTheme="majorHAnsi"/>
                <w:b/>
                <w:bCs/>
                <w:sz w:val="26"/>
                <w:szCs w:val="26"/>
                <w:lang w:eastAsia="en-US"/>
              </w:rPr>
              <w:t xml:space="preserve">INFORMACJA, CZY ZAMAWIAJĄCY PRZEWIDUJE </w:t>
            </w:r>
            <w:r>
              <w:rPr>
                <w:rFonts w:asciiTheme="majorHAnsi" w:hAnsiTheme="majorHAnsi"/>
                <w:b/>
                <w:bCs/>
                <w:sz w:val="26"/>
                <w:szCs w:val="26"/>
                <w:lang w:eastAsia="en-US"/>
              </w:rPr>
              <w:br/>
              <w:t xml:space="preserve">WYBÓR NAJKORZYSTNIEJSZEJ OFERTY Z MOZLIWOŚCIĄ </w:t>
            </w:r>
            <w:r>
              <w:rPr>
                <w:rFonts w:asciiTheme="majorHAnsi" w:hAnsiTheme="majorHAnsi"/>
                <w:b/>
                <w:bCs/>
                <w:sz w:val="26"/>
                <w:szCs w:val="26"/>
                <w:lang w:eastAsia="en-US"/>
              </w:rPr>
              <w:br/>
              <w:t>PROWADZENIA NEGOCJACJI</w:t>
            </w:r>
          </w:p>
        </w:tc>
      </w:tr>
    </w:tbl>
    <w:p w:rsidR="00B96213" w:rsidRDefault="00B96213" w:rsidP="00B96213">
      <w:pPr>
        <w:pStyle w:val="Akapitzlist"/>
        <w:autoSpaceDE w:val="0"/>
        <w:autoSpaceDN w:val="0"/>
        <w:adjustRightInd w:val="0"/>
        <w:spacing w:line="276" w:lineRule="auto"/>
        <w:ind w:left="0"/>
        <w:rPr>
          <w:rFonts w:asciiTheme="majorHAnsi" w:hAnsiTheme="majorHAnsi" w:cs="Helvetica"/>
          <w:b/>
          <w:bCs/>
        </w:rPr>
      </w:pPr>
    </w:p>
    <w:p w:rsidR="00B96213" w:rsidRDefault="00B96213" w:rsidP="00B96213">
      <w:pPr>
        <w:autoSpaceDE w:val="0"/>
        <w:autoSpaceDN w:val="0"/>
        <w:adjustRightInd w:val="0"/>
        <w:spacing w:line="276" w:lineRule="auto"/>
        <w:jc w:val="both"/>
        <w:rPr>
          <w:rFonts w:asciiTheme="majorHAnsi" w:hAnsiTheme="majorHAnsi" w:cs="Helvetica"/>
          <w:bCs/>
        </w:rPr>
      </w:pPr>
      <w:r>
        <w:rPr>
          <w:rFonts w:asciiTheme="majorHAnsi" w:hAnsiTheme="majorHAnsi" w:cs="Helvetica"/>
          <w:bCs/>
        </w:rPr>
        <w:t xml:space="preserve">Zamawiający </w:t>
      </w:r>
      <w:r>
        <w:rPr>
          <w:rFonts w:asciiTheme="majorHAnsi" w:hAnsiTheme="majorHAnsi" w:cs="Helvetica"/>
          <w:b/>
          <w:bCs/>
          <w:u w:val="single"/>
        </w:rPr>
        <w:t>nie przewiduje</w:t>
      </w:r>
      <w:r>
        <w:rPr>
          <w:rFonts w:asciiTheme="majorHAnsi" w:hAnsiTheme="majorHAnsi" w:cs="Helvetica"/>
          <w:b/>
          <w:bCs/>
        </w:rPr>
        <w:t xml:space="preserve"> </w:t>
      </w:r>
      <w:r>
        <w:rPr>
          <w:rFonts w:asciiTheme="majorHAnsi" w:hAnsiTheme="majorHAnsi" w:cs="Helvetica"/>
          <w:bCs/>
        </w:rPr>
        <w:t>wyboru najkorzystniejszej oferty z możliwością prowadzenia negocjacji.</w:t>
      </w:r>
    </w:p>
    <w:p w:rsidR="00B96213" w:rsidRDefault="00B96213" w:rsidP="00B96213">
      <w:pPr>
        <w:autoSpaceDE w:val="0"/>
        <w:autoSpaceDN w:val="0"/>
        <w:adjustRightInd w:val="0"/>
        <w:spacing w:line="276" w:lineRule="auto"/>
        <w:jc w:val="both"/>
        <w:rPr>
          <w:rFonts w:asciiTheme="majorHAnsi" w:hAnsiTheme="majorHAnsi" w:cs="Helvetica"/>
          <w:bCs/>
        </w:rPr>
      </w:pPr>
    </w:p>
    <w:p w:rsidR="00B96213" w:rsidRDefault="00B96213" w:rsidP="00B96213">
      <w:pPr>
        <w:widowControl w:val="0"/>
        <w:spacing w:line="276" w:lineRule="auto"/>
        <w:ind w:left="567"/>
        <w:jc w:val="both"/>
        <w:outlineLvl w:val="3"/>
        <w:rPr>
          <w:rFonts w:asciiTheme="majorHAnsi" w:hAnsiTheme="majorHAnsi" w:cs="Arial"/>
          <w:bCs/>
        </w:rPr>
      </w:pPr>
    </w:p>
    <w:tbl>
      <w:tblPr>
        <w:tblW w:w="0" w:type="auto"/>
        <w:jc w:val="center"/>
        <w:tblBorders>
          <w:bottom w:val="single" w:sz="4" w:space="0" w:color="auto"/>
        </w:tblBorders>
        <w:tblLook w:val="00A0" w:firstRow="1" w:lastRow="0" w:firstColumn="1" w:lastColumn="0" w:noHBand="0" w:noVBand="0"/>
      </w:tblPr>
      <w:tblGrid>
        <w:gridCol w:w="9054"/>
      </w:tblGrid>
      <w:tr w:rsidR="00B96213" w:rsidTr="00B96213">
        <w:trPr>
          <w:jc w:val="center"/>
        </w:trPr>
        <w:tc>
          <w:tcPr>
            <w:tcW w:w="9054" w:type="dxa"/>
            <w:tcBorders>
              <w:top w:val="nil"/>
              <w:left w:val="nil"/>
              <w:bottom w:val="single" w:sz="4" w:space="0" w:color="auto"/>
              <w:right w:val="nil"/>
            </w:tcBorders>
            <w:shd w:val="clear" w:color="auto" w:fill="D9D9D9" w:themeFill="background1" w:themeFillShade="D9"/>
            <w:hideMark/>
          </w:tcPr>
          <w:p w:rsidR="00B96213" w:rsidRDefault="00B96213">
            <w:pPr>
              <w:spacing w:line="276" w:lineRule="auto"/>
              <w:jc w:val="center"/>
              <w:rPr>
                <w:rFonts w:asciiTheme="majorHAnsi" w:hAnsiTheme="majorHAnsi"/>
                <w:sz w:val="26"/>
                <w:szCs w:val="26"/>
                <w:lang w:eastAsia="en-US"/>
              </w:rPr>
            </w:pPr>
            <w:r>
              <w:rPr>
                <w:rFonts w:asciiTheme="majorHAnsi" w:hAnsiTheme="majorHAnsi"/>
                <w:sz w:val="26"/>
                <w:szCs w:val="26"/>
                <w:lang w:eastAsia="en-US"/>
              </w:rPr>
              <w:t>Rozdział 3</w:t>
            </w:r>
          </w:p>
          <w:p w:rsidR="00B96213" w:rsidRDefault="00B96213">
            <w:pPr>
              <w:spacing w:line="276" w:lineRule="auto"/>
              <w:jc w:val="center"/>
              <w:rPr>
                <w:rFonts w:asciiTheme="majorHAnsi" w:hAnsiTheme="majorHAnsi"/>
                <w:lang w:eastAsia="en-US"/>
              </w:rPr>
            </w:pPr>
            <w:r>
              <w:rPr>
                <w:rFonts w:asciiTheme="majorHAnsi" w:hAnsiTheme="majorHAnsi"/>
                <w:b/>
                <w:sz w:val="26"/>
                <w:szCs w:val="26"/>
                <w:lang w:eastAsia="en-US"/>
              </w:rPr>
              <w:t>ŹRÓDŁA FINANSOWANIA</w:t>
            </w:r>
          </w:p>
        </w:tc>
      </w:tr>
    </w:tbl>
    <w:p w:rsidR="00B96213" w:rsidRDefault="00B96213" w:rsidP="00B96213">
      <w:pPr>
        <w:pStyle w:val="Akapitzlist"/>
        <w:widowControl w:val="0"/>
        <w:spacing w:line="276" w:lineRule="auto"/>
        <w:ind w:left="567"/>
        <w:outlineLvl w:val="3"/>
        <w:rPr>
          <w:rFonts w:asciiTheme="majorHAnsi" w:hAnsiTheme="majorHAnsi" w:cs="Arial"/>
          <w:bCs/>
        </w:rPr>
      </w:pPr>
    </w:p>
    <w:p w:rsidR="00B96213" w:rsidRDefault="00B96213" w:rsidP="00B96213">
      <w:pPr>
        <w:widowControl w:val="0"/>
        <w:spacing w:line="276" w:lineRule="auto"/>
        <w:jc w:val="both"/>
        <w:outlineLvl w:val="3"/>
        <w:rPr>
          <w:rFonts w:ascii="Cambria" w:hAnsi="Cambria" w:cs="Arial"/>
          <w:b/>
          <w:bCs/>
        </w:rPr>
      </w:pPr>
      <w:r>
        <w:rPr>
          <w:rFonts w:ascii="Cambria" w:hAnsi="Cambria" w:cs="Arial"/>
          <w:b/>
          <w:bCs/>
        </w:rPr>
        <w:t xml:space="preserve">Zamawiający informuje, iż zamówienie realizowane jest ze środków własnych Zamawiającego oraz  dotacji ze środków finansowych budżetu </w:t>
      </w:r>
      <w:r w:rsidR="00615EE6">
        <w:rPr>
          <w:rFonts w:ascii="Cambria" w:hAnsi="Cambria" w:cs="Arial"/>
          <w:b/>
          <w:bCs/>
        </w:rPr>
        <w:t>Mazowieckiego Urzędu Wojewódzkiego</w:t>
      </w:r>
      <w:r>
        <w:rPr>
          <w:rFonts w:ascii="Cambria" w:hAnsi="Cambria" w:cs="Arial"/>
          <w:b/>
          <w:bCs/>
        </w:rPr>
        <w:t xml:space="preserve">, </w:t>
      </w:r>
      <w:r w:rsidR="00615EE6">
        <w:rPr>
          <w:rFonts w:ascii="Cambria" w:hAnsi="Cambria" w:cs="Arial"/>
          <w:b/>
          <w:bCs/>
        </w:rPr>
        <w:t>Plac Bankowy3/5</w:t>
      </w:r>
      <w:r>
        <w:rPr>
          <w:rFonts w:ascii="Cambria" w:hAnsi="Cambria" w:cs="Arial"/>
          <w:b/>
          <w:bCs/>
        </w:rPr>
        <w:t>, 0</w:t>
      </w:r>
      <w:r w:rsidR="00615EE6">
        <w:rPr>
          <w:rFonts w:ascii="Cambria" w:hAnsi="Cambria" w:cs="Arial"/>
          <w:b/>
          <w:bCs/>
        </w:rPr>
        <w:t>0</w:t>
      </w:r>
      <w:r>
        <w:rPr>
          <w:rFonts w:ascii="Cambria" w:hAnsi="Cambria" w:cs="Arial"/>
          <w:b/>
          <w:bCs/>
        </w:rPr>
        <w:t>-</w:t>
      </w:r>
      <w:r w:rsidR="00615EE6">
        <w:rPr>
          <w:rFonts w:ascii="Cambria" w:hAnsi="Cambria" w:cs="Arial"/>
          <w:b/>
          <w:bCs/>
        </w:rPr>
        <w:t>950</w:t>
      </w:r>
      <w:r>
        <w:rPr>
          <w:rFonts w:ascii="Cambria" w:hAnsi="Cambria" w:cs="Arial"/>
          <w:b/>
          <w:bCs/>
        </w:rPr>
        <w:t xml:space="preserve"> Warszawa </w:t>
      </w:r>
    </w:p>
    <w:p w:rsidR="00B96213" w:rsidRDefault="00B96213" w:rsidP="00B96213">
      <w:pPr>
        <w:widowControl w:val="0"/>
        <w:spacing w:line="276" w:lineRule="auto"/>
        <w:ind w:left="567"/>
        <w:jc w:val="both"/>
        <w:outlineLvl w:val="3"/>
        <w:rPr>
          <w:rFonts w:asciiTheme="majorHAnsi" w:hAnsiTheme="majorHAnsi" w:cs="Arial"/>
          <w:bCs/>
        </w:rPr>
      </w:pPr>
    </w:p>
    <w:tbl>
      <w:tblPr>
        <w:tblW w:w="0" w:type="auto"/>
        <w:jc w:val="center"/>
        <w:tblBorders>
          <w:bottom w:val="single" w:sz="4" w:space="0" w:color="auto"/>
        </w:tblBorders>
        <w:tblLook w:val="00A0" w:firstRow="1" w:lastRow="0" w:firstColumn="1" w:lastColumn="0" w:noHBand="0" w:noVBand="0"/>
      </w:tblPr>
      <w:tblGrid>
        <w:gridCol w:w="9054"/>
      </w:tblGrid>
      <w:tr w:rsidR="00B96213" w:rsidTr="00B96213">
        <w:trPr>
          <w:jc w:val="center"/>
        </w:trPr>
        <w:tc>
          <w:tcPr>
            <w:tcW w:w="9054" w:type="dxa"/>
            <w:tcBorders>
              <w:top w:val="nil"/>
              <w:left w:val="nil"/>
              <w:bottom w:val="single" w:sz="4" w:space="0" w:color="auto"/>
              <w:right w:val="nil"/>
            </w:tcBorders>
            <w:shd w:val="clear" w:color="auto" w:fill="D9D9D9" w:themeFill="background1" w:themeFillShade="D9"/>
            <w:hideMark/>
          </w:tcPr>
          <w:p w:rsidR="00B96213" w:rsidRDefault="00B96213">
            <w:pPr>
              <w:spacing w:line="276" w:lineRule="auto"/>
              <w:jc w:val="center"/>
              <w:rPr>
                <w:rFonts w:asciiTheme="majorHAnsi" w:hAnsiTheme="majorHAnsi"/>
                <w:sz w:val="26"/>
                <w:szCs w:val="26"/>
                <w:lang w:eastAsia="en-US"/>
              </w:rPr>
            </w:pPr>
            <w:r>
              <w:rPr>
                <w:rFonts w:asciiTheme="majorHAnsi" w:hAnsiTheme="majorHAnsi"/>
                <w:sz w:val="26"/>
                <w:szCs w:val="26"/>
                <w:lang w:eastAsia="en-US"/>
              </w:rPr>
              <w:t>Rozdział 4</w:t>
            </w:r>
          </w:p>
          <w:p w:rsidR="00B96213" w:rsidRDefault="00B96213">
            <w:pPr>
              <w:spacing w:line="276" w:lineRule="auto"/>
              <w:jc w:val="center"/>
              <w:rPr>
                <w:rFonts w:asciiTheme="majorHAnsi" w:hAnsiTheme="majorHAnsi"/>
                <w:lang w:eastAsia="en-US"/>
              </w:rPr>
            </w:pPr>
            <w:r>
              <w:rPr>
                <w:rFonts w:asciiTheme="majorHAnsi" w:hAnsiTheme="majorHAnsi"/>
                <w:b/>
                <w:sz w:val="26"/>
                <w:szCs w:val="26"/>
                <w:lang w:eastAsia="en-US"/>
              </w:rPr>
              <w:t>OPIS PRZEDMIOTU ZAMÓWIENIA</w:t>
            </w:r>
          </w:p>
        </w:tc>
      </w:tr>
    </w:tbl>
    <w:p w:rsidR="00B96213" w:rsidRDefault="00B96213" w:rsidP="00B96213">
      <w:pPr>
        <w:pStyle w:val="Kolorowalistaakcent11"/>
        <w:tabs>
          <w:tab w:val="left" w:pos="567"/>
        </w:tabs>
        <w:suppressAutoHyphens/>
        <w:spacing w:before="0" w:after="0" w:line="276" w:lineRule="auto"/>
        <w:ind w:left="567"/>
        <w:rPr>
          <w:rFonts w:ascii="Cambria" w:hAnsi="Cambria" w:cs="Arial"/>
          <w:bCs/>
          <w:i/>
          <w:sz w:val="24"/>
          <w:szCs w:val="24"/>
        </w:rPr>
      </w:pPr>
    </w:p>
    <w:p w:rsidR="007707B5" w:rsidRPr="008B25F9" w:rsidRDefault="00B96213" w:rsidP="008B25F9">
      <w:pPr>
        <w:pStyle w:val="Akapitzlist"/>
        <w:widowControl w:val="0"/>
        <w:numPr>
          <w:ilvl w:val="1"/>
          <w:numId w:val="4"/>
        </w:numPr>
        <w:spacing w:line="276" w:lineRule="auto"/>
        <w:outlineLvl w:val="3"/>
        <w:rPr>
          <w:rFonts w:asciiTheme="majorHAnsi" w:hAnsiTheme="majorHAnsi" w:cstheme="majorHAnsi"/>
          <w:bCs/>
          <w:sz w:val="24"/>
          <w:szCs w:val="24"/>
        </w:rPr>
      </w:pPr>
      <w:bookmarkStart w:id="2" w:name="_Hlk88026139"/>
      <w:bookmarkStart w:id="3" w:name="_Hlk88026170"/>
      <w:r w:rsidRPr="008B25F9">
        <w:rPr>
          <w:rFonts w:asciiTheme="majorHAnsi" w:hAnsiTheme="majorHAnsi" w:cstheme="majorHAnsi"/>
          <w:bCs/>
          <w:sz w:val="24"/>
          <w:szCs w:val="24"/>
        </w:rPr>
        <w:t xml:space="preserve">Przedmiotem niniejszego zamówienia jest </w:t>
      </w:r>
      <w:bookmarkStart w:id="4" w:name="_Hlk76109863"/>
      <w:r w:rsidRPr="008B25F9">
        <w:rPr>
          <w:rFonts w:asciiTheme="majorHAnsi" w:hAnsiTheme="majorHAnsi" w:cstheme="majorHAnsi"/>
          <w:b/>
          <w:bCs/>
          <w:sz w:val="24"/>
          <w:szCs w:val="24"/>
        </w:rPr>
        <w:t>„</w:t>
      </w:r>
      <w:r w:rsidR="007707B5" w:rsidRPr="008B25F9">
        <w:rPr>
          <w:rFonts w:asciiTheme="majorHAnsi" w:hAnsiTheme="majorHAnsi" w:cstheme="majorHAnsi"/>
          <w:b/>
          <w:sz w:val="24"/>
          <w:szCs w:val="24"/>
        </w:rPr>
        <w:t xml:space="preserve">Przebudowa drogi  gminnej nr 400307W </w:t>
      </w:r>
      <w:bookmarkEnd w:id="2"/>
      <w:r w:rsidR="007707B5" w:rsidRPr="008B25F9">
        <w:rPr>
          <w:rFonts w:asciiTheme="majorHAnsi" w:hAnsiTheme="majorHAnsi" w:cstheme="majorHAnsi"/>
          <w:b/>
          <w:sz w:val="24"/>
          <w:szCs w:val="24"/>
        </w:rPr>
        <w:t>Bieszków Górny – Rogów etap II</w:t>
      </w:r>
      <w:r w:rsidRPr="008B25F9">
        <w:rPr>
          <w:rFonts w:asciiTheme="majorHAnsi" w:hAnsiTheme="majorHAnsi" w:cstheme="majorHAnsi"/>
          <w:b/>
          <w:bCs/>
          <w:sz w:val="24"/>
          <w:szCs w:val="24"/>
        </w:rPr>
        <w:t>”</w:t>
      </w:r>
      <w:bookmarkEnd w:id="4"/>
      <w:r w:rsidRPr="008B25F9">
        <w:rPr>
          <w:rFonts w:asciiTheme="majorHAnsi" w:hAnsiTheme="majorHAnsi" w:cstheme="majorHAnsi"/>
          <w:b/>
          <w:bCs/>
          <w:sz w:val="24"/>
          <w:szCs w:val="24"/>
        </w:rPr>
        <w:t xml:space="preserve"> </w:t>
      </w:r>
      <w:r w:rsidR="007707B5" w:rsidRPr="008B25F9">
        <w:rPr>
          <w:rFonts w:asciiTheme="majorHAnsi" w:hAnsiTheme="majorHAnsi" w:cstheme="majorHAnsi"/>
          <w:b/>
          <w:bCs/>
          <w:sz w:val="24"/>
          <w:szCs w:val="24"/>
        </w:rPr>
        <w:t xml:space="preserve"> </w:t>
      </w:r>
      <w:r w:rsidR="007707B5" w:rsidRPr="008B25F9">
        <w:rPr>
          <w:rFonts w:asciiTheme="majorHAnsi" w:hAnsiTheme="majorHAnsi" w:cstheme="majorHAnsi"/>
          <w:bCs/>
          <w:sz w:val="24"/>
          <w:szCs w:val="24"/>
        </w:rPr>
        <w:t xml:space="preserve">o długości 805 m w istniejącym pasie drogowym. Na przebudowywanym odcinku drogi zostanie ułożona zostanie nawierzchnia bitumiczna o szerokości jezdni 5,05 m oraz chodnik o szerokości 2,0 m. odprowadzenie wód z jezdni  i chodnika nastąpi poprzez </w:t>
      </w:r>
      <w:r w:rsidR="00B86E8E" w:rsidRPr="008B25F9">
        <w:rPr>
          <w:rFonts w:asciiTheme="majorHAnsi" w:hAnsiTheme="majorHAnsi" w:cstheme="majorHAnsi"/>
          <w:bCs/>
          <w:sz w:val="24"/>
          <w:szCs w:val="24"/>
        </w:rPr>
        <w:t>zaprojektowane spadki.</w:t>
      </w:r>
    </w:p>
    <w:p w:rsidR="00B86E8E" w:rsidRPr="008B25F9" w:rsidRDefault="008B25F9" w:rsidP="007707B5">
      <w:pPr>
        <w:tabs>
          <w:tab w:val="left" w:pos="567"/>
        </w:tabs>
        <w:spacing w:line="276" w:lineRule="auto"/>
        <w:rPr>
          <w:rFonts w:asciiTheme="majorHAnsi" w:hAnsiTheme="majorHAnsi" w:cstheme="majorHAnsi"/>
          <w:bCs/>
        </w:rPr>
      </w:pPr>
      <w:r>
        <w:rPr>
          <w:rFonts w:asciiTheme="majorHAnsi" w:hAnsiTheme="majorHAnsi" w:cstheme="majorHAnsi"/>
          <w:bCs/>
        </w:rPr>
        <w:t xml:space="preserve">              </w:t>
      </w:r>
      <w:r w:rsidR="00B86E8E" w:rsidRPr="008B25F9">
        <w:rPr>
          <w:rFonts w:asciiTheme="majorHAnsi" w:hAnsiTheme="majorHAnsi" w:cstheme="majorHAnsi"/>
          <w:bCs/>
        </w:rPr>
        <w:t>Zadanie obejmuje:</w:t>
      </w:r>
    </w:p>
    <w:p w:rsidR="00B86E8E" w:rsidRDefault="00B86E8E" w:rsidP="00C21670">
      <w:pPr>
        <w:pStyle w:val="Akapitzlist"/>
        <w:numPr>
          <w:ilvl w:val="0"/>
          <w:numId w:val="48"/>
        </w:numPr>
        <w:tabs>
          <w:tab w:val="left" w:pos="567"/>
        </w:tabs>
        <w:spacing w:line="276" w:lineRule="auto"/>
        <w:rPr>
          <w:rFonts w:asciiTheme="majorHAnsi" w:hAnsiTheme="majorHAnsi" w:cstheme="majorHAnsi"/>
          <w:bCs/>
          <w:sz w:val="24"/>
          <w:szCs w:val="24"/>
        </w:rPr>
      </w:pPr>
      <w:r>
        <w:rPr>
          <w:rFonts w:asciiTheme="majorHAnsi" w:hAnsiTheme="majorHAnsi" w:cstheme="majorHAnsi"/>
          <w:bCs/>
          <w:sz w:val="24"/>
          <w:szCs w:val="24"/>
        </w:rPr>
        <w:t xml:space="preserve"> Roboty bitumiczne</w:t>
      </w:r>
      <w:r w:rsidR="00F57C2B">
        <w:rPr>
          <w:rFonts w:asciiTheme="majorHAnsi" w:hAnsiTheme="majorHAnsi" w:cstheme="majorHAnsi"/>
          <w:bCs/>
          <w:sz w:val="24"/>
          <w:szCs w:val="24"/>
        </w:rPr>
        <w:t>:</w:t>
      </w:r>
    </w:p>
    <w:p w:rsidR="00F57C2B" w:rsidRDefault="00F57C2B" w:rsidP="00C21670">
      <w:pPr>
        <w:pStyle w:val="Akapitzlist"/>
        <w:numPr>
          <w:ilvl w:val="0"/>
          <w:numId w:val="49"/>
        </w:numPr>
        <w:tabs>
          <w:tab w:val="left" w:pos="567"/>
        </w:tabs>
        <w:spacing w:line="276" w:lineRule="auto"/>
        <w:rPr>
          <w:rFonts w:asciiTheme="majorHAnsi" w:hAnsiTheme="majorHAnsi" w:cstheme="majorHAnsi"/>
          <w:bCs/>
          <w:sz w:val="24"/>
          <w:szCs w:val="24"/>
        </w:rPr>
      </w:pPr>
      <w:r>
        <w:rPr>
          <w:rFonts w:asciiTheme="majorHAnsi" w:hAnsiTheme="majorHAnsi" w:cstheme="majorHAnsi"/>
          <w:bCs/>
          <w:sz w:val="24"/>
          <w:szCs w:val="24"/>
        </w:rPr>
        <w:t>Frezowanie profilujące gr. do 3 cm</w:t>
      </w:r>
    </w:p>
    <w:p w:rsidR="00F57C2B" w:rsidRDefault="00F57C2B" w:rsidP="00C21670">
      <w:pPr>
        <w:pStyle w:val="Akapitzlist"/>
        <w:numPr>
          <w:ilvl w:val="0"/>
          <w:numId w:val="49"/>
        </w:numPr>
        <w:tabs>
          <w:tab w:val="left" w:pos="567"/>
        </w:tabs>
        <w:spacing w:line="276" w:lineRule="auto"/>
        <w:rPr>
          <w:rFonts w:asciiTheme="majorHAnsi" w:hAnsiTheme="majorHAnsi" w:cstheme="majorHAnsi"/>
          <w:bCs/>
          <w:sz w:val="24"/>
          <w:szCs w:val="24"/>
        </w:rPr>
      </w:pPr>
      <w:r>
        <w:rPr>
          <w:rFonts w:asciiTheme="majorHAnsi" w:hAnsiTheme="majorHAnsi" w:cstheme="majorHAnsi"/>
          <w:bCs/>
          <w:sz w:val="24"/>
          <w:szCs w:val="24"/>
        </w:rPr>
        <w:t>Warstwa wyrównawcza w ilości 75kg/m</w:t>
      </w:r>
      <w:r>
        <w:rPr>
          <w:rFonts w:asciiTheme="majorHAnsi" w:hAnsiTheme="majorHAnsi" w:cstheme="majorHAnsi"/>
          <w:bCs/>
          <w:sz w:val="24"/>
          <w:szCs w:val="24"/>
          <w:vertAlign w:val="superscript"/>
        </w:rPr>
        <w:t>2</w:t>
      </w:r>
    </w:p>
    <w:p w:rsidR="00F57C2B" w:rsidRDefault="00F57C2B" w:rsidP="00C21670">
      <w:pPr>
        <w:pStyle w:val="Akapitzlist"/>
        <w:numPr>
          <w:ilvl w:val="0"/>
          <w:numId w:val="49"/>
        </w:numPr>
        <w:tabs>
          <w:tab w:val="left" w:pos="567"/>
        </w:tabs>
        <w:spacing w:line="276" w:lineRule="auto"/>
        <w:rPr>
          <w:rFonts w:asciiTheme="majorHAnsi" w:hAnsiTheme="majorHAnsi" w:cstheme="majorHAnsi"/>
          <w:bCs/>
          <w:sz w:val="24"/>
          <w:szCs w:val="24"/>
        </w:rPr>
      </w:pPr>
      <w:proofErr w:type="spellStart"/>
      <w:r>
        <w:rPr>
          <w:rFonts w:asciiTheme="majorHAnsi" w:hAnsiTheme="majorHAnsi" w:cstheme="majorHAnsi"/>
          <w:bCs/>
          <w:sz w:val="24"/>
          <w:szCs w:val="24"/>
        </w:rPr>
        <w:t>Geosiatka</w:t>
      </w:r>
      <w:proofErr w:type="spellEnd"/>
      <w:r>
        <w:rPr>
          <w:rFonts w:asciiTheme="majorHAnsi" w:hAnsiTheme="majorHAnsi" w:cstheme="majorHAnsi"/>
          <w:bCs/>
          <w:sz w:val="24"/>
          <w:szCs w:val="24"/>
        </w:rPr>
        <w:t xml:space="preserve"> z włókien szklanych</w:t>
      </w:r>
    </w:p>
    <w:p w:rsidR="00F57C2B" w:rsidRDefault="00F57C2B" w:rsidP="00C21670">
      <w:pPr>
        <w:pStyle w:val="Akapitzlist"/>
        <w:numPr>
          <w:ilvl w:val="0"/>
          <w:numId w:val="49"/>
        </w:numPr>
        <w:tabs>
          <w:tab w:val="left" w:pos="567"/>
        </w:tabs>
        <w:spacing w:line="276" w:lineRule="auto"/>
        <w:rPr>
          <w:rFonts w:asciiTheme="majorHAnsi" w:hAnsiTheme="majorHAnsi" w:cstheme="majorHAnsi"/>
          <w:bCs/>
          <w:sz w:val="24"/>
          <w:szCs w:val="24"/>
        </w:rPr>
      </w:pPr>
      <w:r>
        <w:rPr>
          <w:rFonts w:asciiTheme="majorHAnsi" w:hAnsiTheme="majorHAnsi" w:cstheme="majorHAnsi"/>
          <w:bCs/>
          <w:sz w:val="24"/>
          <w:szCs w:val="24"/>
        </w:rPr>
        <w:t>Warstwa wiążąca z betonu asfaltowego gr. 5 cm</w:t>
      </w:r>
    </w:p>
    <w:p w:rsidR="00F57C2B" w:rsidRPr="00F57C2B" w:rsidRDefault="00F57C2B" w:rsidP="00C21670">
      <w:pPr>
        <w:pStyle w:val="Akapitzlist"/>
        <w:numPr>
          <w:ilvl w:val="0"/>
          <w:numId w:val="49"/>
        </w:numPr>
        <w:tabs>
          <w:tab w:val="left" w:pos="567"/>
        </w:tabs>
        <w:spacing w:line="276" w:lineRule="auto"/>
        <w:rPr>
          <w:rFonts w:asciiTheme="majorHAnsi" w:hAnsiTheme="majorHAnsi" w:cstheme="majorHAnsi"/>
          <w:bCs/>
          <w:sz w:val="24"/>
          <w:szCs w:val="24"/>
        </w:rPr>
      </w:pPr>
      <w:r>
        <w:rPr>
          <w:rFonts w:asciiTheme="majorHAnsi" w:hAnsiTheme="majorHAnsi" w:cstheme="majorHAnsi"/>
          <w:bCs/>
          <w:sz w:val="24"/>
          <w:szCs w:val="24"/>
        </w:rPr>
        <w:t>Warstwa ścieralna z betonu asfaltowego gr. 4 cm</w:t>
      </w:r>
    </w:p>
    <w:p w:rsidR="00F57C2B" w:rsidRDefault="00F57C2B" w:rsidP="00C21670">
      <w:pPr>
        <w:pStyle w:val="Akapitzlist"/>
        <w:numPr>
          <w:ilvl w:val="0"/>
          <w:numId w:val="48"/>
        </w:numPr>
        <w:tabs>
          <w:tab w:val="left" w:pos="567"/>
        </w:tabs>
        <w:spacing w:line="276" w:lineRule="auto"/>
        <w:rPr>
          <w:rFonts w:asciiTheme="majorHAnsi" w:hAnsiTheme="majorHAnsi" w:cstheme="majorHAnsi"/>
          <w:bCs/>
          <w:sz w:val="24"/>
          <w:szCs w:val="24"/>
        </w:rPr>
      </w:pPr>
      <w:r>
        <w:rPr>
          <w:rFonts w:asciiTheme="majorHAnsi" w:hAnsiTheme="majorHAnsi" w:cstheme="majorHAnsi"/>
          <w:bCs/>
          <w:sz w:val="24"/>
          <w:szCs w:val="24"/>
        </w:rPr>
        <w:t xml:space="preserve"> </w:t>
      </w:r>
      <w:r w:rsidRPr="00F57C2B">
        <w:rPr>
          <w:rFonts w:asciiTheme="majorHAnsi" w:hAnsiTheme="majorHAnsi" w:cstheme="majorHAnsi"/>
          <w:bCs/>
          <w:sz w:val="24"/>
          <w:szCs w:val="24"/>
        </w:rPr>
        <w:t>Konstrukcja chodnika</w:t>
      </w:r>
      <w:r>
        <w:rPr>
          <w:rFonts w:asciiTheme="majorHAnsi" w:hAnsiTheme="majorHAnsi" w:cstheme="majorHAnsi"/>
          <w:bCs/>
          <w:sz w:val="24"/>
          <w:szCs w:val="24"/>
        </w:rPr>
        <w:t>:</w:t>
      </w:r>
    </w:p>
    <w:p w:rsidR="00F57C2B" w:rsidRDefault="00F57C2B" w:rsidP="00C21670">
      <w:pPr>
        <w:pStyle w:val="Akapitzlist"/>
        <w:numPr>
          <w:ilvl w:val="0"/>
          <w:numId w:val="50"/>
        </w:numPr>
        <w:tabs>
          <w:tab w:val="left" w:pos="567"/>
        </w:tabs>
        <w:spacing w:line="276" w:lineRule="auto"/>
        <w:rPr>
          <w:rFonts w:asciiTheme="majorHAnsi" w:hAnsiTheme="majorHAnsi" w:cstheme="majorHAnsi"/>
          <w:bCs/>
          <w:sz w:val="24"/>
          <w:szCs w:val="24"/>
        </w:rPr>
      </w:pPr>
      <w:r>
        <w:rPr>
          <w:rFonts w:asciiTheme="majorHAnsi" w:hAnsiTheme="majorHAnsi" w:cstheme="majorHAnsi"/>
          <w:bCs/>
          <w:sz w:val="24"/>
          <w:szCs w:val="24"/>
        </w:rPr>
        <w:t>Warstwa odcinająca z piasku gr. 5 cm</w:t>
      </w:r>
    </w:p>
    <w:p w:rsidR="00F57C2B" w:rsidRDefault="00F57C2B" w:rsidP="00C21670">
      <w:pPr>
        <w:pStyle w:val="Akapitzlist"/>
        <w:numPr>
          <w:ilvl w:val="0"/>
          <w:numId w:val="50"/>
        </w:numPr>
        <w:tabs>
          <w:tab w:val="left" w:pos="567"/>
        </w:tabs>
        <w:spacing w:line="276" w:lineRule="auto"/>
        <w:rPr>
          <w:rFonts w:asciiTheme="majorHAnsi" w:hAnsiTheme="majorHAnsi" w:cstheme="majorHAnsi"/>
          <w:bCs/>
          <w:sz w:val="24"/>
          <w:szCs w:val="24"/>
        </w:rPr>
      </w:pPr>
      <w:r>
        <w:rPr>
          <w:rFonts w:asciiTheme="majorHAnsi" w:hAnsiTheme="majorHAnsi" w:cstheme="majorHAnsi"/>
          <w:bCs/>
          <w:sz w:val="24"/>
          <w:szCs w:val="24"/>
        </w:rPr>
        <w:t xml:space="preserve">Podbudowa zasadnicza z KŁSM </w:t>
      </w:r>
      <w:proofErr w:type="spellStart"/>
      <w:r>
        <w:rPr>
          <w:rFonts w:asciiTheme="majorHAnsi" w:hAnsiTheme="majorHAnsi" w:cstheme="majorHAnsi"/>
          <w:bCs/>
          <w:sz w:val="24"/>
          <w:szCs w:val="24"/>
        </w:rPr>
        <w:t>fr</w:t>
      </w:r>
      <w:proofErr w:type="spellEnd"/>
      <w:r>
        <w:rPr>
          <w:rFonts w:asciiTheme="majorHAnsi" w:hAnsiTheme="majorHAnsi" w:cstheme="majorHAnsi"/>
          <w:bCs/>
          <w:sz w:val="24"/>
          <w:szCs w:val="24"/>
        </w:rPr>
        <w:t xml:space="preserve"> 0/31,5 gr. 10 cm</w:t>
      </w:r>
    </w:p>
    <w:p w:rsidR="00F57C2B" w:rsidRDefault="00F57C2B" w:rsidP="00C21670">
      <w:pPr>
        <w:pStyle w:val="Akapitzlist"/>
        <w:numPr>
          <w:ilvl w:val="0"/>
          <w:numId w:val="50"/>
        </w:numPr>
        <w:tabs>
          <w:tab w:val="left" w:pos="567"/>
        </w:tabs>
        <w:spacing w:line="276" w:lineRule="auto"/>
        <w:rPr>
          <w:rFonts w:asciiTheme="majorHAnsi" w:hAnsiTheme="majorHAnsi" w:cstheme="majorHAnsi"/>
          <w:bCs/>
          <w:sz w:val="24"/>
          <w:szCs w:val="24"/>
        </w:rPr>
      </w:pPr>
      <w:r>
        <w:rPr>
          <w:rFonts w:asciiTheme="majorHAnsi" w:hAnsiTheme="majorHAnsi" w:cstheme="majorHAnsi"/>
          <w:bCs/>
          <w:sz w:val="24"/>
          <w:szCs w:val="24"/>
        </w:rPr>
        <w:t>Podsypka cementowo -piaskowa gr. 3 cm</w:t>
      </w:r>
    </w:p>
    <w:p w:rsidR="00F57C2B" w:rsidRDefault="00F57C2B" w:rsidP="00C21670">
      <w:pPr>
        <w:pStyle w:val="Akapitzlist"/>
        <w:numPr>
          <w:ilvl w:val="0"/>
          <w:numId w:val="50"/>
        </w:numPr>
        <w:tabs>
          <w:tab w:val="left" w:pos="567"/>
        </w:tabs>
        <w:spacing w:line="276" w:lineRule="auto"/>
        <w:rPr>
          <w:rFonts w:asciiTheme="majorHAnsi" w:hAnsiTheme="majorHAnsi" w:cstheme="majorHAnsi"/>
          <w:bCs/>
          <w:sz w:val="24"/>
          <w:szCs w:val="24"/>
        </w:rPr>
      </w:pPr>
      <w:r>
        <w:rPr>
          <w:rFonts w:asciiTheme="majorHAnsi" w:hAnsiTheme="majorHAnsi" w:cstheme="majorHAnsi"/>
          <w:bCs/>
          <w:sz w:val="24"/>
          <w:szCs w:val="24"/>
        </w:rPr>
        <w:t xml:space="preserve">Kostka betonowa </w:t>
      </w:r>
      <w:proofErr w:type="spellStart"/>
      <w:r>
        <w:rPr>
          <w:rFonts w:asciiTheme="majorHAnsi" w:hAnsiTheme="majorHAnsi" w:cstheme="majorHAnsi"/>
          <w:bCs/>
          <w:sz w:val="24"/>
          <w:szCs w:val="24"/>
        </w:rPr>
        <w:t>wibro</w:t>
      </w:r>
      <w:proofErr w:type="spellEnd"/>
      <w:r>
        <w:rPr>
          <w:rFonts w:asciiTheme="majorHAnsi" w:hAnsiTheme="majorHAnsi" w:cstheme="majorHAnsi"/>
          <w:bCs/>
          <w:sz w:val="24"/>
          <w:szCs w:val="24"/>
        </w:rPr>
        <w:t xml:space="preserve"> prasowana gr. 8 cm</w:t>
      </w:r>
    </w:p>
    <w:p w:rsidR="00F57C2B" w:rsidRDefault="00C21670" w:rsidP="00C21670">
      <w:pPr>
        <w:pStyle w:val="Akapitzlist"/>
        <w:numPr>
          <w:ilvl w:val="0"/>
          <w:numId w:val="48"/>
        </w:numPr>
        <w:tabs>
          <w:tab w:val="left" w:pos="567"/>
        </w:tabs>
        <w:spacing w:line="276" w:lineRule="auto"/>
        <w:rPr>
          <w:rFonts w:asciiTheme="majorHAnsi" w:hAnsiTheme="majorHAnsi" w:cstheme="majorHAnsi"/>
          <w:bCs/>
          <w:sz w:val="24"/>
          <w:szCs w:val="24"/>
        </w:rPr>
      </w:pPr>
      <w:r w:rsidRPr="008B25F9">
        <w:rPr>
          <w:rFonts w:asciiTheme="majorHAnsi" w:hAnsiTheme="majorHAnsi" w:cstheme="majorHAnsi"/>
          <w:bCs/>
          <w:sz w:val="24"/>
          <w:szCs w:val="24"/>
        </w:rPr>
        <w:t>K</w:t>
      </w:r>
      <w:r w:rsidR="00F57C2B" w:rsidRPr="008B25F9">
        <w:rPr>
          <w:rFonts w:asciiTheme="majorHAnsi" w:hAnsiTheme="majorHAnsi" w:cstheme="majorHAnsi"/>
          <w:bCs/>
          <w:sz w:val="24"/>
          <w:szCs w:val="24"/>
        </w:rPr>
        <w:t>onstrukcja</w:t>
      </w:r>
      <w:r w:rsidRPr="008B25F9">
        <w:rPr>
          <w:rFonts w:asciiTheme="majorHAnsi" w:hAnsiTheme="majorHAnsi" w:cstheme="majorHAnsi"/>
          <w:bCs/>
          <w:sz w:val="24"/>
          <w:szCs w:val="24"/>
        </w:rPr>
        <w:t xml:space="preserve"> zjazdów</w:t>
      </w:r>
      <w:r w:rsidR="008B25F9">
        <w:rPr>
          <w:rFonts w:asciiTheme="majorHAnsi" w:hAnsiTheme="majorHAnsi" w:cstheme="majorHAnsi"/>
          <w:bCs/>
          <w:sz w:val="24"/>
          <w:szCs w:val="24"/>
        </w:rPr>
        <w:t>:</w:t>
      </w:r>
    </w:p>
    <w:p w:rsidR="008B25F9" w:rsidRDefault="008B25F9" w:rsidP="008B25F9">
      <w:pPr>
        <w:pStyle w:val="Akapitzlist"/>
        <w:numPr>
          <w:ilvl w:val="0"/>
          <w:numId w:val="53"/>
        </w:numPr>
        <w:tabs>
          <w:tab w:val="left" w:pos="567"/>
        </w:tabs>
        <w:spacing w:line="276" w:lineRule="auto"/>
        <w:rPr>
          <w:rFonts w:asciiTheme="majorHAnsi" w:hAnsiTheme="majorHAnsi" w:cstheme="majorHAnsi"/>
          <w:bCs/>
          <w:sz w:val="24"/>
          <w:szCs w:val="24"/>
        </w:rPr>
      </w:pPr>
      <w:r>
        <w:rPr>
          <w:rFonts w:asciiTheme="majorHAnsi" w:hAnsiTheme="majorHAnsi" w:cstheme="majorHAnsi"/>
          <w:bCs/>
          <w:sz w:val="24"/>
          <w:szCs w:val="24"/>
        </w:rPr>
        <w:t>Warstwa piasku stabilizowanego cementem gr. 10 cm</w:t>
      </w:r>
    </w:p>
    <w:p w:rsidR="008B25F9" w:rsidRDefault="008B25F9" w:rsidP="008B25F9">
      <w:pPr>
        <w:pStyle w:val="Akapitzlist"/>
        <w:numPr>
          <w:ilvl w:val="0"/>
          <w:numId w:val="53"/>
        </w:numPr>
        <w:tabs>
          <w:tab w:val="left" w:pos="567"/>
        </w:tabs>
        <w:spacing w:line="276" w:lineRule="auto"/>
        <w:rPr>
          <w:rFonts w:asciiTheme="majorHAnsi" w:hAnsiTheme="majorHAnsi" w:cstheme="majorHAnsi"/>
          <w:bCs/>
          <w:sz w:val="24"/>
          <w:szCs w:val="24"/>
        </w:rPr>
      </w:pPr>
      <w:r>
        <w:rPr>
          <w:rFonts w:asciiTheme="majorHAnsi" w:hAnsiTheme="majorHAnsi" w:cstheme="majorHAnsi"/>
          <w:bCs/>
          <w:sz w:val="24"/>
          <w:szCs w:val="24"/>
        </w:rPr>
        <w:t>Podbudowa zasadnicza gr. 20 cm</w:t>
      </w:r>
    </w:p>
    <w:p w:rsidR="008B25F9" w:rsidRDefault="008B25F9" w:rsidP="008B25F9">
      <w:pPr>
        <w:pStyle w:val="Akapitzlist"/>
        <w:numPr>
          <w:ilvl w:val="0"/>
          <w:numId w:val="53"/>
        </w:numPr>
        <w:tabs>
          <w:tab w:val="left" w:pos="567"/>
        </w:tabs>
        <w:spacing w:line="276" w:lineRule="auto"/>
        <w:rPr>
          <w:rFonts w:asciiTheme="majorHAnsi" w:hAnsiTheme="majorHAnsi" w:cstheme="majorHAnsi"/>
          <w:bCs/>
          <w:sz w:val="24"/>
          <w:szCs w:val="24"/>
        </w:rPr>
      </w:pPr>
      <w:r>
        <w:rPr>
          <w:rFonts w:asciiTheme="majorHAnsi" w:hAnsiTheme="majorHAnsi" w:cstheme="majorHAnsi"/>
          <w:bCs/>
          <w:sz w:val="24"/>
          <w:szCs w:val="24"/>
        </w:rPr>
        <w:t xml:space="preserve">Kostka betonowa </w:t>
      </w:r>
      <w:proofErr w:type="spellStart"/>
      <w:r>
        <w:rPr>
          <w:rFonts w:asciiTheme="majorHAnsi" w:hAnsiTheme="majorHAnsi" w:cstheme="majorHAnsi"/>
          <w:bCs/>
          <w:sz w:val="24"/>
          <w:szCs w:val="24"/>
        </w:rPr>
        <w:t>wibro</w:t>
      </w:r>
      <w:proofErr w:type="spellEnd"/>
      <w:r>
        <w:rPr>
          <w:rFonts w:asciiTheme="majorHAnsi" w:hAnsiTheme="majorHAnsi" w:cstheme="majorHAnsi"/>
          <w:bCs/>
          <w:sz w:val="24"/>
          <w:szCs w:val="24"/>
        </w:rPr>
        <w:t xml:space="preserve"> prasowana gr. 8 cm</w:t>
      </w:r>
    </w:p>
    <w:p w:rsidR="008B25F9" w:rsidRDefault="008B25F9" w:rsidP="008B25F9">
      <w:pPr>
        <w:pStyle w:val="Akapitzlist"/>
        <w:numPr>
          <w:ilvl w:val="0"/>
          <w:numId w:val="48"/>
        </w:numPr>
        <w:tabs>
          <w:tab w:val="left" w:pos="567"/>
        </w:tabs>
        <w:spacing w:line="276" w:lineRule="auto"/>
        <w:rPr>
          <w:rFonts w:asciiTheme="majorHAnsi" w:hAnsiTheme="majorHAnsi" w:cstheme="majorHAnsi"/>
          <w:bCs/>
          <w:sz w:val="24"/>
          <w:szCs w:val="24"/>
        </w:rPr>
      </w:pPr>
      <w:r w:rsidRPr="008B25F9">
        <w:rPr>
          <w:rFonts w:asciiTheme="majorHAnsi" w:hAnsiTheme="majorHAnsi" w:cstheme="majorHAnsi"/>
          <w:bCs/>
          <w:sz w:val="24"/>
          <w:szCs w:val="24"/>
        </w:rPr>
        <w:t xml:space="preserve">Krawężniki </w:t>
      </w:r>
      <w:r>
        <w:rPr>
          <w:rFonts w:asciiTheme="majorHAnsi" w:hAnsiTheme="majorHAnsi" w:cstheme="majorHAnsi"/>
          <w:bCs/>
          <w:sz w:val="24"/>
          <w:szCs w:val="24"/>
        </w:rPr>
        <w:t>betonowe:</w:t>
      </w:r>
    </w:p>
    <w:p w:rsidR="008B25F9" w:rsidRDefault="008B25F9" w:rsidP="008B25F9">
      <w:pPr>
        <w:pStyle w:val="Akapitzlist"/>
        <w:numPr>
          <w:ilvl w:val="0"/>
          <w:numId w:val="54"/>
        </w:numPr>
        <w:tabs>
          <w:tab w:val="left" w:pos="567"/>
        </w:tabs>
        <w:spacing w:line="276" w:lineRule="auto"/>
        <w:rPr>
          <w:rFonts w:asciiTheme="majorHAnsi" w:hAnsiTheme="majorHAnsi" w:cstheme="majorHAnsi"/>
          <w:bCs/>
          <w:sz w:val="24"/>
          <w:szCs w:val="24"/>
        </w:rPr>
      </w:pPr>
      <w:r>
        <w:rPr>
          <w:rFonts w:asciiTheme="majorHAnsi" w:hAnsiTheme="majorHAnsi" w:cstheme="majorHAnsi"/>
          <w:bCs/>
          <w:sz w:val="24"/>
          <w:szCs w:val="24"/>
        </w:rPr>
        <w:t xml:space="preserve">Ława betonowa z oporem </w:t>
      </w:r>
    </w:p>
    <w:p w:rsidR="008B25F9" w:rsidRDefault="008B25F9" w:rsidP="008B25F9">
      <w:pPr>
        <w:pStyle w:val="Akapitzlist"/>
        <w:numPr>
          <w:ilvl w:val="0"/>
          <w:numId w:val="54"/>
        </w:numPr>
        <w:tabs>
          <w:tab w:val="left" w:pos="567"/>
        </w:tabs>
        <w:spacing w:line="276" w:lineRule="auto"/>
        <w:rPr>
          <w:rFonts w:asciiTheme="majorHAnsi" w:hAnsiTheme="majorHAnsi" w:cstheme="majorHAnsi"/>
          <w:bCs/>
          <w:sz w:val="24"/>
          <w:szCs w:val="24"/>
        </w:rPr>
      </w:pPr>
      <w:r>
        <w:rPr>
          <w:rFonts w:asciiTheme="majorHAnsi" w:hAnsiTheme="majorHAnsi" w:cstheme="majorHAnsi"/>
          <w:bCs/>
          <w:sz w:val="24"/>
          <w:szCs w:val="24"/>
        </w:rPr>
        <w:t>Podsypka cementowo-piaskowa gr. 3 cm</w:t>
      </w:r>
    </w:p>
    <w:p w:rsidR="008B25F9" w:rsidRDefault="008B25F9" w:rsidP="008B25F9">
      <w:pPr>
        <w:pStyle w:val="Akapitzlist"/>
        <w:numPr>
          <w:ilvl w:val="0"/>
          <w:numId w:val="54"/>
        </w:numPr>
        <w:tabs>
          <w:tab w:val="left" w:pos="567"/>
        </w:tabs>
        <w:spacing w:line="276" w:lineRule="auto"/>
        <w:rPr>
          <w:rFonts w:asciiTheme="majorHAnsi" w:hAnsiTheme="majorHAnsi" w:cstheme="majorHAnsi"/>
          <w:bCs/>
          <w:sz w:val="24"/>
          <w:szCs w:val="24"/>
        </w:rPr>
      </w:pPr>
      <w:r>
        <w:rPr>
          <w:rFonts w:asciiTheme="majorHAnsi" w:hAnsiTheme="majorHAnsi" w:cstheme="majorHAnsi"/>
          <w:bCs/>
          <w:sz w:val="24"/>
          <w:szCs w:val="24"/>
        </w:rPr>
        <w:t>Krawężnik betonowy 15x 30 cm</w:t>
      </w:r>
    </w:p>
    <w:p w:rsidR="000C63AB" w:rsidRDefault="000C63AB" w:rsidP="000C63AB">
      <w:pPr>
        <w:pStyle w:val="Akapitzlist"/>
        <w:numPr>
          <w:ilvl w:val="0"/>
          <w:numId w:val="48"/>
        </w:numPr>
        <w:tabs>
          <w:tab w:val="left" w:pos="567"/>
        </w:tabs>
        <w:spacing w:line="276" w:lineRule="auto"/>
        <w:rPr>
          <w:rFonts w:asciiTheme="majorHAnsi" w:hAnsiTheme="majorHAnsi" w:cstheme="majorHAnsi"/>
          <w:bCs/>
          <w:sz w:val="24"/>
          <w:szCs w:val="24"/>
        </w:rPr>
      </w:pPr>
      <w:r w:rsidRPr="000C63AB">
        <w:rPr>
          <w:rFonts w:asciiTheme="majorHAnsi" w:hAnsiTheme="majorHAnsi" w:cstheme="majorHAnsi"/>
          <w:bCs/>
          <w:sz w:val="24"/>
          <w:szCs w:val="24"/>
        </w:rPr>
        <w:t>Odwodnienie</w:t>
      </w:r>
      <w:r>
        <w:rPr>
          <w:rFonts w:asciiTheme="majorHAnsi" w:hAnsiTheme="majorHAnsi" w:cstheme="majorHAnsi"/>
          <w:bCs/>
          <w:sz w:val="24"/>
          <w:szCs w:val="24"/>
        </w:rPr>
        <w:t>:</w:t>
      </w:r>
    </w:p>
    <w:p w:rsidR="000C63AB" w:rsidRDefault="000C63AB" w:rsidP="000C63AB">
      <w:pPr>
        <w:tabs>
          <w:tab w:val="left" w:pos="567"/>
        </w:tabs>
        <w:spacing w:line="276" w:lineRule="auto"/>
        <w:ind w:left="720"/>
        <w:rPr>
          <w:rFonts w:asciiTheme="majorHAnsi" w:hAnsiTheme="majorHAnsi" w:cstheme="majorHAnsi"/>
          <w:bCs/>
        </w:rPr>
      </w:pPr>
      <w:r>
        <w:rPr>
          <w:rFonts w:asciiTheme="majorHAnsi" w:hAnsiTheme="majorHAnsi" w:cstheme="majorHAnsi"/>
          <w:bCs/>
        </w:rPr>
        <w:t>Odprowadzenie wód opadowych z jezdni i chodników nastąpi poprzez spadki podłużne i poprzeczne.</w:t>
      </w:r>
    </w:p>
    <w:p w:rsidR="000C63AB" w:rsidRDefault="000C63AB" w:rsidP="000C63AB">
      <w:pPr>
        <w:pStyle w:val="Akapitzlist"/>
        <w:numPr>
          <w:ilvl w:val="0"/>
          <w:numId w:val="56"/>
        </w:numPr>
        <w:tabs>
          <w:tab w:val="left" w:pos="567"/>
        </w:tabs>
        <w:spacing w:line="276" w:lineRule="auto"/>
        <w:rPr>
          <w:rFonts w:asciiTheme="majorHAnsi" w:hAnsiTheme="majorHAnsi" w:cstheme="majorHAnsi"/>
          <w:bCs/>
          <w:sz w:val="24"/>
          <w:szCs w:val="24"/>
        </w:rPr>
      </w:pPr>
      <w:r w:rsidRPr="000C63AB">
        <w:rPr>
          <w:rFonts w:asciiTheme="majorHAnsi" w:hAnsiTheme="majorHAnsi" w:cstheme="majorHAnsi"/>
          <w:bCs/>
          <w:sz w:val="24"/>
          <w:szCs w:val="24"/>
        </w:rPr>
        <w:t>Jezdnia – spadek daszkowy 2%</w:t>
      </w:r>
    </w:p>
    <w:p w:rsidR="000C63AB" w:rsidRDefault="000C63AB" w:rsidP="000C63AB">
      <w:pPr>
        <w:pStyle w:val="Akapitzlist"/>
        <w:numPr>
          <w:ilvl w:val="0"/>
          <w:numId w:val="56"/>
        </w:numPr>
        <w:tabs>
          <w:tab w:val="left" w:pos="567"/>
        </w:tabs>
        <w:spacing w:line="276" w:lineRule="auto"/>
        <w:rPr>
          <w:rFonts w:asciiTheme="majorHAnsi" w:hAnsiTheme="majorHAnsi" w:cstheme="majorHAnsi"/>
          <w:bCs/>
          <w:sz w:val="24"/>
          <w:szCs w:val="24"/>
        </w:rPr>
      </w:pPr>
      <w:r>
        <w:rPr>
          <w:rFonts w:asciiTheme="majorHAnsi" w:hAnsiTheme="majorHAnsi" w:cstheme="majorHAnsi"/>
          <w:bCs/>
          <w:sz w:val="24"/>
          <w:szCs w:val="24"/>
        </w:rPr>
        <w:t>Chodniki i zatoki – jednostronny 2%</w:t>
      </w:r>
    </w:p>
    <w:p w:rsidR="000C63AB" w:rsidRDefault="000C63AB" w:rsidP="000C63AB">
      <w:pPr>
        <w:pStyle w:val="Akapitzlist"/>
        <w:numPr>
          <w:ilvl w:val="0"/>
          <w:numId w:val="56"/>
        </w:numPr>
        <w:tabs>
          <w:tab w:val="left" w:pos="567"/>
        </w:tabs>
        <w:spacing w:line="276" w:lineRule="auto"/>
        <w:rPr>
          <w:rFonts w:asciiTheme="majorHAnsi" w:hAnsiTheme="majorHAnsi" w:cstheme="majorHAnsi"/>
          <w:bCs/>
          <w:sz w:val="24"/>
          <w:szCs w:val="24"/>
        </w:rPr>
      </w:pPr>
      <w:r>
        <w:rPr>
          <w:rFonts w:asciiTheme="majorHAnsi" w:hAnsiTheme="majorHAnsi" w:cstheme="majorHAnsi"/>
          <w:bCs/>
          <w:sz w:val="24"/>
          <w:szCs w:val="24"/>
        </w:rPr>
        <w:t>Wpusty uliczne z osadnikiem oraz rusztem żeliwnym z zawiasem i koszem osadczym</w:t>
      </w:r>
    </w:p>
    <w:p w:rsidR="000C63AB" w:rsidRDefault="00BC2595" w:rsidP="000C63AB">
      <w:pPr>
        <w:pStyle w:val="Akapitzlist"/>
        <w:numPr>
          <w:ilvl w:val="0"/>
          <w:numId w:val="56"/>
        </w:numPr>
        <w:tabs>
          <w:tab w:val="left" w:pos="567"/>
        </w:tabs>
        <w:spacing w:line="276" w:lineRule="auto"/>
        <w:rPr>
          <w:rFonts w:asciiTheme="majorHAnsi" w:hAnsiTheme="majorHAnsi" w:cstheme="majorHAnsi"/>
          <w:bCs/>
          <w:sz w:val="24"/>
          <w:szCs w:val="24"/>
        </w:rPr>
      </w:pPr>
      <w:r>
        <w:rPr>
          <w:rFonts w:asciiTheme="majorHAnsi" w:hAnsiTheme="majorHAnsi" w:cstheme="majorHAnsi"/>
          <w:bCs/>
          <w:sz w:val="24"/>
          <w:szCs w:val="24"/>
        </w:rPr>
        <w:t>Dno rowu umocnione korytem GARA na podsypce cementowo-piaskowej, skarpy rowu płytami ażurowymi na podsypce cementowo- piaskowej, na odcinkach zawężonych – koryta krakowskie ułożone na ławie betonowej i podsypce cementowo-piaskowej</w:t>
      </w:r>
    </w:p>
    <w:p w:rsidR="00BC2595" w:rsidRPr="00BC2595" w:rsidRDefault="00BC2595" w:rsidP="00BC2595">
      <w:pPr>
        <w:pStyle w:val="Akapitzlist"/>
        <w:numPr>
          <w:ilvl w:val="0"/>
          <w:numId w:val="48"/>
        </w:numPr>
        <w:tabs>
          <w:tab w:val="left" w:pos="567"/>
        </w:tabs>
        <w:spacing w:line="276" w:lineRule="auto"/>
        <w:rPr>
          <w:rFonts w:asciiTheme="majorHAnsi" w:hAnsiTheme="majorHAnsi" w:cstheme="majorHAnsi"/>
          <w:bCs/>
          <w:sz w:val="24"/>
          <w:szCs w:val="24"/>
        </w:rPr>
      </w:pPr>
      <w:r w:rsidRPr="00BC2595">
        <w:rPr>
          <w:rFonts w:asciiTheme="majorHAnsi" w:hAnsiTheme="majorHAnsi" w:cstheme="majorHAnsi"/>
          <w:bCs/>
          <w:sz w:val="24"/>
          <w:szCs w:val="24"/>
        </w:rPr>
        <w:lastRenderedPageBreak/>
        <w:t>Pobocza – strona lewa</w:t>
      </w:r>
      <w:r>
        <w:rPr>
          <w:rFonts w:asciiTheme="majorHAnsi" w:hAnsiTheme="majorHAnsi" w:cstheme="majorHAnsi"/>
          <w:bCs/>
          <w:sz w:val="24"/>
          <w:szCs w:val="24"/>
        </w:rPr>
        <w:t>: szerokość 1,0 m, spadek poprzeczny pobocza 6,0%. Pobocze utwardzone kruszywem łamanym do stabilizacji mechanicznej gr. 15 cm.</w:t>
      </w:r>
    </w:p>
    <w:bookmarkEnd w:id="3"/>
    <w:p w:rsidR="00B96213" w:rsidRDefault="00B96213" w:rsidP="00B96213">
      <w:pPr>
        <w:pStyle w:val="Akapitzlist"/>
        <w:widowControl w:val="0"/>
        <w:numPr>
          <w:ilvl w:val="1"/>
          <w:numId w:val="4"/>
        </w:numPr>
        <w:spacing w:line="276" w:lineRule="auto"/>
        <w:outlineLvl w:val="3"/>
        <w:rPr>
          <w:rFonts w:asciiTheme="majorHAnsi" w:hAnsiTheme="majorHAnsi" w:cs="Arial"/>
          <w:bCs/>
          <w:sz w:val="24"/>
          <w:szCs w:val="24"/>
        </w:rPr>
      </w:pPr>
      <w:r w:rsidRPr="000C63AB">
        <w:rPr>
          <w:rFonts w:asciiTheme="majorHAnsi" w:hAnsiTheme="majorHAnsi" w:cs="Arial"/>
          <w:bCs/>
          <w:sz w:val="24"/>
          <w:szCs w:val="24"/>
        </w:rPr>
        <w:t>Wykonawca</w:t>
      </w:r>
      <w:r>
        <w:rPr>
          <w:rFonts w:asciiTheme="majorHAnsi" w:hAnsiTheme="majorHAnsi" w:cs="Arial"/>
          <w:bCs/>
          <w:sz w:val="24"/>
          <w:szCs w:val="24"/>
        </w:rPr>
        <w:t xml:space="preserve"> zobowiązany jest zrealizować zamówienie na zasadach i warunkach opisanych w projekcie umowy stanowiącym załącznik nr 3 do SWZ.</w:t>
      </w:r>
    </w:p>
    <w:p w:rsidR="00B96213" w:rsidRDefault="00B96213" w:rsidP="00B96213">
      <w:pPr>
        <w:pStyle w:val="Akapitzlist"/>
        <w:widowControl w:val="0"/>
        <w:numPr>
          <w:ilvl w:val="1"/>
          <w:numId w:val="4"/>
        </w:numPr>
        <w:spacing w:line="276" w:lineRule="auto"/>
        <w:ind w:left="567" w:hanging="567"/>
        <w:outlineLvl w:val="3"/>
        <w:rPr>
          <w:rFonts w:asciiTheme="majorHAnsi" w:hAnsiTheme="majorHAnsi" w:cs="Arial"/>
          <w:b/>
          <w:bCs/>
          <w:sz w:val="24"/>
          <w:szCs w:val="24"/>
        </w:rPr>
      </w:pPr>
      <w:r>
        <w:rPr>
          <w:rFonts w:asciiTheme="majorHAnsi" w:hAnsiTheme="majorHAnsi" w:cs="Arial"/>
          <w:b/>
          <w:bCs/>
          <w:sz w:val="24"/>
          <w:szCs w:val="24"/>
        </w:rPr>
        <w:t xml:space="preserve">Nazwa/y i kod/y Wspólnego Słownika Zamówień: </w:t>
      </w:r>
    </w:p>
    <w:p w:rsidR="00B96213" w:rsidRDefault="00B96213" w:rsidP="00B96213">
      <w:pPr>
        <w:pStyle w:val="Akapitzlist"/>
        <w:widowControl w:val="0"/>
        <w:spacing w:line="240" w:lineRule="auto"/>
        <w:ind w:left="567"/>
        <w:outlineLvl w:val="3"/>
        <w:rPr>
          <w:rFonts w:asciiTheme="majorHAnsi" w:hAnsiTheme="majorHAnsi" w:cstheme="majorHAnsi"/>
          <w:bCs/>
          <w:sz w:val="24"/>
          <w:szCs w:val="24"/>
        </w:rPr>
      </w:pPr>
      <w:r>
        <w:rPr>
          <w:rFonts w:asciiTheme="majorHAnsi" w:hAnsiTheme="majorHAnsi" w:cstheme="majorHAnsi"/>
          <w:bCs/>
          <w:sz w:val="24"/>
          <w:szCs w:val="24"/>
        </w:rPr>
        <w:t>45233120-6 Roboty w zakresie budowy dróg</w:t>
      </w:r>
    </w:p>
    <w:p w:rsidR="00B96213" w:rsidRDefault="00B96213" w:rsidP="00B96213">
      <w:pPr>
        <w:pStyle w:val="Akapitzlist"/>
        <w:widowControl w:val="0"/>
        <w:spacing w:line="240" w:lineRule="auto"/>
        <w:ind w:left="567"/>
        <w:outlineLvl w:val="3"/>
        <w:rPr>
          <w:rFonts w:asciiTheme="majorHAnsi" w:hAnsiTheme="majorHAnsi" w:cstheme="majorHAnsi"/>
          <w:bCs/>
          <w:sz w:val="24"/>
          <w:szCs w:val="24"/>
        </w:rPr>
      </w:pPr>
      <w:r>
        <w:rPr>
          <w:rFonts w:asciiTheme="majorHAnsi" w:hAnsiTheme="majorHAnsi" w:cstheme="majorHAnsi"/>
          <w:bCs/>
          <w:sz w:val="24"/>
          <w:szCs w:val="24"/>
        </w:rPr>
        <w:t>45233000-9 Roboty w zakresie konstruowania, fundamentowania oraz wykonywania nawierzchni autostrad, dróg;</w:t>
      </w:r>
    </w:p>
    <w:p w:rsidR="00B96213" w:rsidRDefault="00B96213" w:rsidP="00B96213">
      <w:pPr>
        <w:pStyle w:val="Akapitzlist"/>
        <w:widowControl w:val="0"/>
        <w:spacing w:line="240" w:lineRule="auto"/>
        <w:ind w:left="567"/>
        <w:outlineLvl w:val="3"/>
        <w:rPr>
          <w:rFonts w:asciiTheme="majorHAnsi" w:hAnsiTheme="majorHAnsi" w:cstheme="majorHAnsi"/>
          <w:bCs/>
          <w:sz w:val="24"/>
          <w:szCs w:val="24"/>
        </w:rPr>
      </w:pPr>
      <w:r>
        <w:rPr>
          <w:rFonts w:asciiTheme="majorHAnsi" w:hAnsiTheme="majorHAnsi" w:cstheme="majorHAnsi"/>
          <w:bCs/>
          <w:sz w:val="24"/>
          <w:szCs w:val="24"/>
        </w:rPr>
        <w:t>45233200-1 Roboty w zakresie różnych nawierzchni</w:t>
      </w:r>
    </w:p>
    <w:p w:rsidR="00B96213" w:rsidRDefault="00B96213" w:rsidP="00B96213">
      <w:pPr>
        <w:pStyle w:val="Akapitzlist"/>
        <w:widowControl w:val="0"/>
        <w:spacing w:line="240" w:lineRule="auto"/>
        <w:ind w:left="567"/>
        <w:outlineLvl w:val="3"/>
        <w:rPr>
          <w:rFonts w:asciiTheme="majorHAnsi" w:hAnsiTheme="majorHAnsi" w:cstheme="majorHAnsi"/>
          <w:bCs/>
          <w:sz w:val="24"/>
          <w:szCs w:val="24"/>
        </w:rPr>
      </w:pPr>
      <w:bookmarkStart w:id="5" w:name="_Hlk75422000"/>
      <w:r>
        <w:rPr>
          <w:rFonts w:asciiTheme="majorHAnsi" w:hAnsiTheme="majorHAnsi" w:cstheme="majorHAnsi"/>
          <w:bCs/>
          <w:sz w:val="24"/>
          <w:szCs w:val="24"/>
        </w:rPr>
        <w:t xml:space="preserve">45111000-8 </w:t>
      </w:r>
      <w:bookmarkEnd w:id="5"/>
      <w:r>
        <w:rPr>
          <w:rFonts w:asciiTheme="majorHAnsi" w:hAnsiTheme="majorHAnsi" w:cstheme="majorHAnsi"/>
          <w:bCs/>
          <w:sz w:val="24"/>
          <w:szCs w:val="24"/>
        </w:rPr>
        <w:t>Roboty w zakresie burzenia, roboty ziemne</w:t>
      </w:r>
    </w:p>
    <w:p w:rsidR="00B96213" w:rsidRDefault="00B96213" w:rsidP="00B96213">
      <w:pPr>
        <w:pStyle w:val="Akapitzlist"/>
        <w:widowControl w:val="0"/>
        <w:spacing w:line="240" w:lineRule="auto"/>
        <w:ind w:left="567"/>
        <w:outlineLvl w:val="3"/>
        <w:rPr>
          <w:rFonts w:asciiTheme="majorHAnsi" w:hAnsiTheme="majorHAnsi" w:cstheme="majorHAnsi"/>
          <w:bCs/>
          <w:sz w:val="24"/>
          <w:szCs w:val="24"/>
        </w:rPr>
      </w:pPr>
      <w:r>
        <w:rPr>
          <w:rFonts w:asciiTheme="majorHAnsi" w:hAnsiTheme="majorHAnsi" w:cstheme="majorHAnsi"/>
          <w:bCs/>
          <w:sz w:val="24"/>
          <w:szCs w:val="24"/>
        </w:rPr>
        <w:t>45233220-7 Roboty w zakresie nawierzchni dróg</w:t>
      </w:r>
    </w:p>
    <w:p w:rsidR="00B96213" w:rsidRDefault="00B96213" w:rsidP="00B96213">
      <w:pPr>
        <w:ind w:left="567" w:hanging="567"/>
        <w:jc w:val="both"/>
        <w:rPr>
          <w:rFonts w:asciiTheme="majorHAnsi" w:hAnsiTheme="majorHAnsi" w:cstheme="majorHAnsi"/>
          <w:bCs/>
        </w:rPr>
      </w:pPr>
      <w:r>
        <w:rPr>
          <w:rFonts w:asciiTheme="majorHAnsi" w:hAnsiTheme="majorHAnsi" w:cstheme="majorHAnsi"/>
          <w:b/>
          <w:bCs/>
        </w:rPr>
        <w:t>4.5</w:t>
      </w:r>
      <w:r>
        <w:rPr>
          <w:rFonts w:asciiTheme="majorHAnsi" w:hAnsiTheme="majorHAnsi" w:cstheme="majorHAnsi"/>
          <w:bCs/>
        </w:rPr>
        <w:t>. Jako element pomocniczy do wyceny robót budowlanych objętych planowanym zamówieniem w załączniku nr 2 do SWZ załączono przedmiar robót.</w:t>
      </w:r>
    </w:p>
    <w:p w:rsidR="00B96213" w:rsidRDefault="00B96213" w:rsidP="00B96213">
      <w:pPr>
        <w:pStyle w:val="Kolorowalistaakcent11"/>
        <w:keepNext/>
        <w:spacing w:before="0" w:after="0" w:line="276" w:lineRule="auto"/>
        <w:ind w:left="0"/>
        <w:rPr>
          <w:rFonts w:ascii="Cambria" w:hAnsi="Cambria" w:cs="Helvetica"/>
          <w:bCs/>
          <w:color w:val="000000"/>
        </w:rPr>
      </w:pPr>
      <w:r>
        <w:rPr>
          <w:rFonts w:ascii="Cambria" w:hAnsi="Cambria" w:cs="Arial"/>
          <w:b/>
          <w:color w:val="000000" w:themeColor="text1"/>
          <w:sz w:val="24"/>
          <w:szCs w:val="24"/>
        </w:rPr>
        <w:t>4.6.   Zamawiający nie przewiduje składania ofert częściowych.</w:t>
      </w:r>
      <w:r>
        <w:rPr>
          <w:rFonts w:ascii="Cambria" w:hAnsi="Cambria" w:cs="Helvetica"/>
          <w:b/>
          <w:bCs/>
          <w:color w:val="000000" w:themeColor="text1"/>
        </w:rPr>
        <w:t xml:space="preserve"> </w:t>
      </w:r>
    </w:p>
    <w:p w:rsidR="00B96213" w:rsidRDefault="00B96213" w:rsidP="00B96213">
      <w:pPr>
        <w:pStyle w:val="Kolorowalistaakcent11"/>
        <w:keepNext/>
        <w:spacing w:before="0" w:after="0" w:line="276" w:lineRule="auto"/>
        <w:ind w:left="0"/>
        <w:rPr>
          <w:rFonts w:asciiTheme="majorHAnsi" w:hAnsiTheme="majorHAnsi" w:cs="Arial"/>
          <w:b/>
          <w:bCs/>
          <w:sz w:val="24"/>
          <w:szCs w:val="24"/>
        </w:rPr>
      </w:pPr>
      <w:r>
        <w:rPr>
          <w:rFonts w:asciiTheme="majorHAnsi" w:hAnsiTheme="majorHAnsi" w:cs="Arial"/>
          <w:b/>
          <w:bCs/>
          <w:sz w:val="24"/>
          <w:szCs w:val="24"/>
        </w:rPr>
        <w:t xml:space="preserve">4.7.    Nie dopuszcza się składania ofert wariantowych. </w:t>
      </w:r>
    </w:p>
    <w:p w:rsidR="00B96213" w:rsidRDefault="00B96213" w:rsidP="00B96213">
      <w:pPr>
        <w:rPr>
          <w:rFonts w:ascii="Arial" w:eastAsia="Cambria" w:hAnsi="Arial" w:cs="Arial"/>
          <w:sz w:val="20"/>
          <w:szCs w:val="20"/>
          <w:lang w:eastAsia="en-US"/>
        </w:rPr>
      </w:pPr>
      <w:r>
        <w:rPr>
          <w:rFonts w:asciiTheme="majorHAnsi" w:hAnsiTheme="majorHAnsi"/>
          <w:b/>
          <w:iCs/>
        </w:rPr>
        <w:t xml:space="preserve">4.8.   </w:t>
      </w:r>
      <w:r>
        <w:rPr>
          <w:rFonts w:asciiTheme="majorHAnsi" w:eastAsia="Cambria" w:hAnsiTheme="majorHAnsi" w:cstheme="majorHAnsi"/>
          <w:b/>
          <w:lang w:eastAsia="en-US"/>
        </w:rPr>
        <w:t>Ubezpieczenie</w:t>
      </w:r>
    </w:p>
    <w:p w:rsidR="00B96213" w:rsidRDefault="00B96213" w:rsidP="00B96213">
      <w:pPr>
        <w:spacing w:line="276" w:lineRule="auto"/>
        <w:ind w:left="567" w:hanging="426"/>
        <w:jc w:val="both"/>
        <w:rPr>
          <w:rFonts w:asciiTheme="majorHAnsi" w:eastAsia="Cambria" w:hAnsiTheme="majorHAnsi" w:cstheme="majorHAnsi"/>
          <w:lang w:eastAsia="en-US"/>
        </w:rPr>
      </w:pPr>
      <w:r>
        <w:rPr>
          <w:rFonts w:ascii="Arial" w:eastAsia="Cambria" w:hAnsi="Arial" w:cs="Arial"/>
          <w:sz w:val="20"/>
          <w:szCs w:val="20"/>
          <w:lang w:eastAsia="en-US"/>
        </w:rPr>
        <w:t xml:space="preserve">       </w:t>
      </w:r>
      <w:r>
        <w:rPr>
          <w:rFonts w:asciiTheme="majorHAnsi" w:eastAsia="Cambria" w:hAnsiTheme="majorHAnsi" w:cstheme="majorHAnsi"/>
          <w:lang w:eastAsia="en-US"/>
        </w:rPr>
        <w:t>Zamawiający wymaga od Wykonawcy posiadania ubezpieczenia OC z tytułu prowadzenia       działalności gospodarczej na kwotę netto stanowiącą co najmniej równowartość wynagrodzenia Wykonawcy, ważnego przez cały okres realizacji zamówienia.</w:t>
      </w:r>
    </w:p>
    <w:p w:rsidR="00B96213" w:rsidRDefault="00B96213" w:rsidP="00B96213">
      <w:pPr>
        <w:pStyle w:val="Kolorowalistaakcent11"/>
        <w:keepNext/>
        <w:spacing w:before="0" w:after="0" w:line="276" w:lineRule="auto"/>
        <w:ind w:left="0"/>
        <w:rPr>
          <w:rFonts w:asciiTheme="majorHAnsi" w:hAnsiTheme="majorHAnsi" w:cstheme="majorHAnsi"/>
          <w:b/>
          <w:iCs/>
          <w:sz w:val="24"/>
          <w:szCs w:val="24"/>
        </w:rPr>
      </w:pPr>
      <w:r>
        <w:rPr>
          <w:rFonts w:asciiTheme="majorHAnsi" w:hAnsiTheme="majorHAnsi" w:cstheme="majorHAnsi"/>
          <w:b/>
          <w:iCs/>
          <w:sz w:val="24"/>
          <w:szCs w:val="24"/>
        </w:rPr>
        <w:t xml:space="preserve"> </w:t>
      </w:r>
    </w:p>
    <w:p w:rsidR="00B96213" w:rsidRDefault="00B96213" w:rsidP="00B96213">
      <w:pPr>
        <w:pStyle w:val="Kolorowalistaakcent11"/>
        <w:keepNext/>
        <w:spacing w:before="0" w:after="0" w:line="276" w:lineRule="auto"/>
        <w:rPr>
          <w:rFonts w:asciiTheme="majorHAnsi" w:hAnsiTheme="majorHAnsi"/>
          <w:i/>
          <w:iCs/>
        </w:rPr>
      </w:pPr>
    </w:p>
    <w:p w:rsidR="00B96213" w:rsidRDefault="00B96213" w:rsidP="00B96213">
      <w:pPr>
        <w:pStyle w:val="Kolorowalistaakcent11"/>
        <w:keepNext/>
        <w:spacing w:before="0" w:after="0" w:line="276" w:lineRule="auto"/>
        <w:rPr>
          <w:rFonts w:asciiTheme="majorHAnsi" w:hAnsiTheme="majorHAnsi"/>
          <w:i/>
          <w:iCs/>
        </w:rPr>
      </w:pPr>
    </w:p>
    <w:tbl>
      <w:tblPr>
        <w:tblW w:w="0" w:type="auto"/>
        <w:jc w:val="center"/>
        <w:tblBorders>
          <w:bottom w:val="single" w:sz="4" w:space="0" w:color="auto"/>
        </w:tblBorders>
        <w:tblLook w:val="00A0" w:firstRow="1" w:lastRow="0" w:firstColumn="1" w:lastColumn="0" w:noHBand="0" w:noVBand="0"/>
      </w:tblPr>
      <w:tblGrid>
        <w:gridCol w:w="9068"/>
      </w:tblGrid>
      <w:tr w:rsidR="00B96213" w:rsidTr="00B96213">
        <w:trPr>
          <w:jc w:val="center"/>
        </w:trPr>
        <w:tc>
          <w:tcPr>
            <w:tcW w:w="9068" w:type="dxa"/>
            <w:tcBorders>
              <w:top w:val="nil"/>
              <w:left w:val="nil"/>
              <w:bottom w:val="single" w:sz="4" w:space="0" w:color="auto"/>
              <w:right w:val="nil"/>
            </w:tcBorders>
            <w:shd w:val="clear" w:color="auto" w:fill="D9D9D9" w:themeFill="background1" w:themeFillShade="D9"/>
            <w:hideMark/>
          </w:tcPr>
          <w:p w:rsidR="00B96213" w:rsidRDefault="00B96213">
            <w:pPr>
              <w:suppressAutoHyphens/>
              <w:spacing w:line="276" w:lineRule="auto"/>
              <w:jc w:val="center"/>
              <w:textAlignment w:val="baseline"/>
              <w:rPr>
                <w:rFonts w:asciiTheme="majorHAnsi" w:hAnsiTheme="majorHAnsi"/>
                <w:sz w:val="26"/>
                <w:szCs w:val="26"/>
                <w:lang w:eastAsia="en-US"/>
              </w:rPr>
            </w:pPr>
            <w:r>
              <w:rPr>
                <w:rFonts w:asciiTheme="majorHAnsi" w:hAnsiTheme="majorHAnsi"/>
                <w:sz w:val="26"/>
                <w:szCs w:val="26"/>
                <w:lang w:eastAsia="en-US"/>
              </w:rPr>
              <w:t>Rozdział 5</w:t>
            </w:r>
          </w:p>
          <w:p w:rsidR="00B96213" w:rsidRDefault="00B96213">
            <w:pPr>
              <w:suppressAutoHyphens/>
              <w:spacing w:line="276" w:lineRule="auto"/>
              <w:jc w:val="center"/>
              <w:textAlignment w:val="baseline"/>
              <w:rPr>
                <w:rFonts w:asciiTheme="majorHAnsi" w:hAnsiTheme="majorHAnsi"/>
                <w:lang w:eastAsia="en-US"/>
              </w:rPr>
            </w:pPr>
            <w:r>
              <w:rPr>
                <w:rFonts w:asciiTheme="majorHAnsi" w:hAnsiTheme="majorHAnsi"/>
                <w:b/>
                <w:sz w:val="26"/>
                <w:szCs w:val="26"/>
                <w:lang w:eastAsia="en-US"/>
              </w:rPr>
              <w:t>PODWYKONAWCY</w:t>
            </w:r>
          </w:p>
        </w:tc>
      </w:tr>
    </w:tbl>
    <w:p w:rsidR="00B96213" w:rsidRDefault="00B96213" w:rsidP="00B96213">
      <w:pPr>
        <w:widowControl w:val="0"/>
        <w:spacing w:line="276" w:lineRule="auto"/>
        <w:outlineLvl w:val="3"/>
        <w:rPr>
          <w:rFonts w:asciiTheme="majorHAnsi" w:hAnsiTheme="majorHAnsi" w:cs="Arial"/>
          <w:bCs/>
        </w:rPr>
      </w:pPr>
    </w:p>
    <w:p w:rsidR="00B96213" w:rsidRDefault="00B96213" w:rsidP="00B96213">
      <w:pPr>
        <w:pStyle w:val="Akapitzlist"/>
        <w:widowControl w:val="0"/>
        <w:numPr>
          <w:ilvl w:val="1"/>
          <w:numId w:val="9"/>
        </w:numPr>
        <w:spacing w:line="276" w:lineRule="auto"/>
        <w:outlineLvl w:val="3"/>
        <w:rPr>
          <w:rFonts w:asciiTheme="majorHAnsi" w:hAnsiTheme="majorHAnsi" w:cs="Arial"/>
          <w:bCs/>
          <w:sz w:val="24"/>
          <w:szCs w:val="24"/>
        </w:rPr>
      </w:pPr>
      <w:r>
        <w:rPr>
          <w:rFonts w:asciiTheme="majorHAnsi" w:hAnsiTheme="majorHAnsi" w:cs="Arial"/>
          <w:bCs/>
          <w:sz w:val="24"/>
          <w:szCs w:val="24"/>
        </w:rPr>
        <w:t>Wykonawca może powierzyć wykonanie części zamówienia podwykonawcom. W tym przypadku zamawiający żąda wskazania przez wykonawcę części zamówienia, której wykonanie zamierza powierzyć podwykonawcy i podania przez wykonawcę firm podwykonawców.</w:t>
      </w:r>
    </w:p>
    <w:p w:rsidR="00B96213" w:rsidRDefault="00B96213" w:rsidP="00B96213">
      <w:pPr>
        <w:pStyle w:val="Akapitzlist"/>
        <w:widowControl w:val="0"/>
        <w:numPr>
          <w:ilvl w:val="1"/>
          <w:numId w:val="9"/>
        </w:numPr>
        <w:spacing w:line="276" w:lineRule="auto"/>
        <w:outlineLvl w:val="3"/>
        <w:rPr>
          <w:rFonts w:asciiTheme="majorHAnsi" w:hAnsiTheme="majorHAnsi" w:cs="Arial"/>
          <w:bCs/>
          <w:sz w:val="24"/>
          <w:szCs w:val="24"/>
        </w:rPr>
      </w:pPr>
      <w:r>
        <w:rPr>
          <w:rFonts w:asciiTheme="majorHAnsi" w:hAnsiTheme="majorHAnsi" w:cs="Arial"/>
          <w:bCs/>
          <w:sz w:val="24"/>
          <w:szCs w:val="24"/>
        </w:rPr>
        <w:t xml:space="preserve">Wykonawca, który zamierza wykonywać zamówienie przy udziale podwykonawcy, musi wskazać w ofercie, jaką część (zakres zamówienia) wykonywać będzie w jego imieniu podwykonawca oraz podać firmę podwykonawcy, o ile jest znana. Należy w tym celu wypełnić odpowiednio załącznik nr 1. W przypadku, gdy wykonawca nie zamierza wykonywać zamówienia przy udziale podwykonawców, należy wpisać w formularzach „nie dotyczy” lub inne podobne sformułowanie. Zamawiający nie będzie badał, czy wobec podwykonawcy niebędącego podmiotem udostępniającym zasoby zachodzą podstawy wykluczenia, o których mowa w art. 108 i art. 109 ustawy </w:t>
      </w:r>
      <w:proofErr w:type="spellStart"/>
      <w:r>
        <w:rPr>
          <w:rFonts w:asciiTheme="majorHAnsi" w:hAnsiTheme="majorHAnsi" w:cs="Arial"/>
          <w:bCs/>
          <w:sz w:val="24"/>
          <w:szCs w:val="24"/>
        </w:rPr>
        <w:t>Pzp</w:t>
      </w:r>
      <w:proofErr w:type="spellEnd"/>
      <w:r>
        <w:rPr>
          <w:rFonts w:asciiTheme="majorHAnsi" w:hAnsiTheme="majorHAnsi" w:cs="Arial"/>
          <w:bCs/>
          <w:sz w:val="24"/>
          <w:szCs w:val="24"/>
        </w:rPr>
        <w:t>.</w:t>
      </w:r>
    </w:p>
    <w:p w:rsidR="00B96213" w:rsidRDefault="00B96213" w:rsidP="00B96213">
      <w:pPr>
        <w:pStyle w:val="Akapitzlist"/>
        <w:widowControl w:val="0"/>
        <w:numPr>
          <w:ilvl w:val="1"/>
          <w:numId w:val="9"/>
        </w:numPr>
        <w:spacing w:line="276" w:lineRule="auto"/>
        <w:outlineLvl w:val="3"/>
        <w:rPr>
          <w:rFonts w:asciiTheme="majorHAnsi" w:hAnsiTheme="majorHAnsi" w:cs="Arial"/>
          <w:bCs/>
          <w:sz w:val="24"/>
          <w:szCs w:val="24"/>
        </w:rPr>
      </w:pPr>
      <w:r>
        <w:rPr>
          <w:rFonts w:asciiTheme="majorHAnsi" w:hAnsiTheme="majorHAnsi" w:cs="Arial"/>
          <w:bCs/>
          <w:sz w:val="24"/>
          <w:szCs w:val="24"/>
        </w:rPr>
        <w:t>Zamawiający żąda, aby wykonawca przed przystąpieniem do wykonania zamówienia podał nazwy/firmy albo imiona i nazwiska oraz dane kontaktowe podwykonawców i osób do kontaktu zaangażowanych w wykonanie zamówienia.</w:t>
      </w:r>
    </w:p>
    <w:p w:rsidR="00B96213" w:rsidRDefault="00B96213" w:rsidP="00B96213">
      <w:pPr>
        <w:pStyle w:val="Akapitzlist"/>
        <w:widowControl w:val="0"/>
        <w:numPr>
          <w:ilvl w:val="1"/>
          <w:numId w:val="9"/>
        </w:numPr>
        <w:spacing w:line="276" w:lineRule="auto"/>
        <w:outlineLvl w:val="3"/>
        <w:rPr>
          <w:rFonts w:asciiTheme="majorHAnsi" w:hAnsiTheme="majorHAnsi" w:cs="Arial"/>
          <w:bCs/>
          <w:sz w:val="24"/>
          <w:szCs w:val="24"/>
        </w:rPr>
      </w:pPr>
      <w:r>
        <w:rPr>
          <w:rFonts w:asciiTheme="majorHAnsi" w:hAnsiTheme="majorHAnsi" w:cs="Arial"/>
          <w:bCs/>
          <w:sz w:val="24"/>
          <w:szCs w:val="24"/>
        </w:rPr>
        <w:t xml:space="preserve">Wykonawca jest zobowiązany do zawiadomienia zamawiającego o wszelkich zmianach danych, o których mowa powyżej, w trakcie realizacji zamówienia. Obowiązek ten </w:t>
      </w:r>
      <w:r>
        <w:rPr>
          <w:rFonts w:asciiTheme="majorHAnsi" w:hAnsiTheme="majorHAnsi" w:cs="Arial"/>
          <w:bCs/>
          <w:sz w:val="24"/>
          <w:szCs w:val="24"/>
        </w:rPr>
        <w:lastRenderedPageBreak/>
        <w:t>dotyczy również nowych podwykonawców, których wykonawca zaangażuje w przyszłości do realizacji przedmiotowego zamówienia.</w:t>
      </w:r>
    </w:p>
    <w:p w:rsidR="00B96213" w:rsidRDefault="00B96213" w:rsidP="00B96213">
      <w:pPr>
        <w:pStyle w:val="Akapitzlist"/>
        <w:widowControl w:val="0"/>
        <w:numPr>
          <w:ilvl w:val="1"/>
          <w:numId w:val="9"/>
        </w:numPr>
        <w:spacing w:line="276" w:lineRule="auto"/>
        <w:outlineLvl w:val="3"/>
        <w:rPr>
          <w:rFonts w:asciiTheme="majorHAnsi" w:hAnsiTheme="majorHAnsi" w:cs="Arial"/>
          <w:bCs/>
          <w:sz w:val="24"/>
          <w:szCs w:val="24"/>
        </w:rPr>
      </w:pPr>
      <w:r>
        <w:rPr>
          <w:rFonts w:asciiTheme="majorHAnsi" w:hAnsiTheme="majorHAnsi" w:cs="Arial"/>
          <w:bCs/>
          <w:sz w:val="24"/>
          <w:szCs w:val="24"/>
        </w:rPr>
        <w:t xml:space="preserve">Jeśli zmiana albo rezygnacja z podwykonawcy dotyczy podmiotu, na którego zasoby wykonawca powoływał się, na zasadach określonych w art. 118 ust. 1 ustawy </w:t>
      </w:r>
      <w:proofErr w:type="spellStart"/>
      <w:r>
        <w:rPr>
          <w:rFonts w:asciiTheme="majorHAnsi" w:hAnsiTheme="majorHAnsi" w:cs="Arial"/>
          <w:bCs/>
          <w:sz w:val="24"/>
          <w:szCs w:val="24"/>
        </w:rPr>
        <w:t>Pzp</w:t>
      </w:r>
      <w:proofErr w:type="spellEnd"/>
      <w:r>
        <w:rPr>
          <w:rFonts w:asciiTheme="majorHAnsi" w:hAnsiTheme="majorHAnsi" w:cs="Arial"/>
          <w:bCs/>
          <w:sz w:val="24"/>
          <w:szCs w:val="24"/>
        </w:rPr>
        <w:t>, w celu wykazania spełnienia warunków udziału w postępowaniu, Wykonawca jest obowiązany wykazać zamawiającemu, że proponowany inny podwykonawca lub wykonawca samodzielnie spełnia je w stopniu nie mniejszym niż podwykonawca, na którego zasoby Wykonawca powołał się w trakcie postępowania o udzielenie zamówienia.</w:t>
      </w:r>
    </w:p>
    <w:p w:rsidR="00B96213" w:rsidRDefault="00B96213" w:rsidP="00B96213">
      <w:pPr>
        <w:pStyle w:val="Akapitzlist"/>
        <w:widowControl w:val="0"/>
        <w:numPr>
          <w:ilvl w:val="1"/>
          <w:numId w:val="9"/>
        </w:numPr>
        <w:spacing w:line="276" w:lineRule="auto"/>
        <w:outlineLvl w:val="3"/>
        <w:rPr>
          <w:rFonts w:asciiTheme="majorHAnsi" w:hAnsiTheme="majorHAnsi" w:cs="Arial"/>
          <w:bCs/>
          <w:sz w:val="24"/>
          <w:szCs w:val="24"/>
        </w:rPr>
      </w:pPr>
      <w:r>
        <w:rPr>
          <w:rFonts w:asciiTheme="majorHAnsi" w:hAnsiTheme="majorHAnsi" w:cs="Arial"/>
          <w:bCs/>
          <w:sz w:val="24"/>
          <w:szCs w:val="24"/>
        </w:rPr>
        <w:t>Powierzenie wykonania części zamówienia podwykonawcom nie zwalnia wykonawcy z odpowiedzialności za należyte wykonanie tego zamówienia.</w:t>
      </w:r>
    </w:p>
    <w:p w:rsidR="00B96213" w:rsidRDefault="00B96213" w:rsidP="00B96213">
      <w:pPr>
        <w:pStyle w:val="Akapitzlist"/>
        <w:widowControl w:val="0"/>
        <w:numPr>
          <w:ilvl w:val="1"/>
          <w:numId w:val="9"/>
        </w:numPr>
        <w:spacing w:line="276" w:lineRule="auto"/>
        <w:outlineLvl w:val="3"/>
        <w:rPr>
          <w:rFonts w:asciiTheme="majorHAnsi" w:hAnsiTheme="majorHAnsi" w:cs="Arial"/>
          <w:bCs/>
          <w:sz w:val="24"/>
          <w:szCs w:val="24"/>
        </w:rPr>
      </w:pPr>
      <w:r>
        <w:rPr>
          <w:rFonts w:asciiTheme="majorHAnsi" w:hAnsiTheme="majorHAnsi" w:cs="Arial"/>
          <w:bCs/>
          <w:sz w:val="24"/>
          <w:szCs w:val="24"/>
        </w:rPr>
        <w:t>Wykonawcy mogą wspólnie ubiegać się o udzielenie zamówienia. W takim przypadku Wykonawcy ustanawiają pełnomocnika do reprezentowania ich w postępowaniu albo do reprezentowania i zawarcia umowy w sprawie zamówienia publicznego. Pełnomocnictwo winno być załączone do oferty.</w:t>
      </w:r>
    </w:p>
    <w:p w:rsidR="00B96213" w:rsidRDefault="00B96213" w:rsidP="00B96213">
      <w:pPr>
        <w:pStyle w:val="Akapitzlist"/>
        <w:widowControl w:val="0"/>
        <w:numPr>
          <w:ilvl w:val="1"/>
          <w:numId w:val="9"/>
        </w:numPr>
        <w:spacing w:line="276" w:lineRule="auto"/>
        <w:outlineLvl w:val="3"/>
        <w:rPr>
          <w:rFonts w:asciiTheme="majorHAnsi" w:hAnsiTheme="majorHAnsi" w:cs="Arial"/>
          <w:bCs/>
          <w:sz w:val="24"/>
          <w:szCs w:val="24"/>
        </w:rPr>
      </w:pPr>
      <w:r>
        <w:rPr>
          <w:rFonts w:asciiTheme="majorHAnsi" w:hAnsiTheme="majorHAnsi" w:cs="Arial"/>
          <w:bCs/>
          <w:sz w:val="24"/>
          <w:szCs w:val="24"/>
        </w:rPr>
        <w:t>W przypadku Wykonawców wspólnie ubiegających się o udzielnie zamówienia, oświadczenia, o których mowa w pkt 9.1, składa każdy z wykonawców. Oświadczenia te potwierdzają brak podstaw wykluczenia oraz spełnianie warunków udziału w zakresie, w jakim każdy z wykonawców wykazuje spełnianie warunków udziału w postępowaniu.</w:t>
      </w:r>
    </w:p>
    <w:p w:rsidR="00B96213" w:rsidRDefault="00B96213" w:rsidP="00B96213">
      <w:pPr>
        <w:pStyle w:val="Kolorowalistaakcent11"/>
        <w:keepNext/>
        <w:spacing w:before="0" w:after="0" w:line="276" w:lineRule="auto"/>
        <w:ind w:left="567"/>
        <w:rPr>
          <w:rFonts w:asciiTheme="majorHAnsi" w:hAnsiTheme="majorHAnsi"/>
          <w:iCs/>
        </w:rPr>
      </w:pPr>
    </w:p>
    <w:p w:rsidR="00B96213" w:rsidRDefault="00B96213" w:rsidP="00B96213">
      <w:pPr>
        <w:spacing w:line="276" w:lineRule="auto"/>
        <w:jc w:val="both"/>
        <w:rPr>
          <w:rFonts w:asciiTheme="majorHAnsi" w:hAnsiTheme="majorHAnsi"/>
          <w:color w:val="000000" w:themeColor="text1"/>
        </w:rPr>
      </w:pPr>
    </w:p>
    <w:tbl>
      <w:tblPr>
        <w:tblW w:w="0" w:type="auto"/>
        <w:jc w:val="center"/>
        <w:tblBorders>
          <w:bottom w:val="single" w:sz="4" w:space="0" w:color="auto"/>
        </w:tblBorders>
        <w:tblLook w:val="00A0" w:firstRow="1" w:lastRow="0" w:firstColumn="1" w:lastColumn="0" w:noHBand="0" w:noVBand="0"/>
      </w:tblPr>
      <w:tblGrid>
        <w:gridCol w:w="9068"/>
      </w:tblGrid>
      <w:tr w:rsidR="00B96213" w:rsidTr="00B96213">
        <w:trPr>
          <w:jc w:val="center"/>
        </w:trPr>
        <w:tc>
          <w:tcPr>
            <w:tcW w:w="9068" w:type="dxa"/>
            <w:tcBorders>
              <w:top w:val="nil"/>
              <w:left w:val="nil"/>
              <w:bottom w:val="single" w:sz="4" w:space="0" w:color="auto"/>
              <w:right w:val="nil"/>
            </w:tcBorders>
            <w:shd w:val="clear" w:color="auto" w:fill="D9D9D9" w:themeFill="background1" w:themeFillShade="D9"/>
            <w:hideMark/>
          </w:tcPr>
          <w:p w:rsidR="00B96213" w:rsidRDefault="00B96213">
            <w:pPr>
              <w:suppressAutoHyphens/>
              <w:spacing w:line="276" w:lineRule="auto"/>
              <w:jc w:val="center"/>
              <w:textAlignment w:val="baseline"/>
              <w:rPr>
                <w:rFonts w:asciiTheme="majorHAnsi" w:hAnsiTheme="majorHAnsi"/>
                <w:sz w:val="26"/>
                <w:szCs w:val="26"/>
                <w:lang w:eastAsia="en-US"/>
              </w:rPr>
            </w:pPr>
            <w:r>
              <w:rPr>
                <w:rFonts w:asciiTheme="majorHAnsi" w:hAnsiTheme="majorHAnsi"/>
                <w:sz w:val="26"/>
                <w:szCs w:val="26"/>
                <w:lang w:eastAsia="en-US"/>
              </w:rPr>
              <w:t>Rozdział 6</w:t>
            </w:r>
          </w:p>
          <w:p w:rsidR="00B96213" w:rsidRDefault="00B96213">
            <w:pPr>
              <w:suppressAutoHyphens/>
              <w:spacing w:line="276" w:lineRule="auto"/>
              <w:jc w:val="center"/>
              <w:textAlignment w:val="baseline"/>
              <w:rPr>
                <w:rFonts w:asciiTheme="majorHAnsi" w:hAnsiTheme="majorHAnsi"/>
                <w:lang w:eastAsia="en-US"/>
              </w:rPr>
            </w:pPr>
            <w:r>
              <w:rPr>
                <w:rFonts w:asciiTheme="majorHAnsi" w:hAnsiTheme="majorHAnsi"/>
                <w:b/>
                <w:sz w:val="26"/>
                <w:szCs w:val="26"/>
                <w:lang w:eastAsia="en-US"/>
              </w:rPr>
              <w:t>TERMIN WYKONANIA ZAMÓWIENIA</w:t>
            </w:r>
          </w:p>
        </w:tc>
      </w:tr>
    </w:tbl>
    <w:p w:rsidR="00B96213" w:rsidRDefault="00B96213" w:rsidP="00B96213">
      <w:pPr>
        <w:pStyle w:val="Akapitzlist"/>
        <w:widowControl w:val="0"/>
        <w:spacing w:line="276" w:lineRule="auto"/>
        <w:outlineLvl w:val="3"/>
        <w:rPr>
          <w:rFonts w:asciiTheme="majorHAnsi" w:hAnsiTheme="majorHAnsi" w:cs="Arial"/>
          <w:bCs/>
          <w:sz w:val="24"/>
          <w:szCs w:val="24"/>
        </w:rPr>
      </w:pPr>
    </w:p>
    <w:p w:rsidR="00B96213" w:rsidRDefault="00B96213" w:rsidP="00B96213">
      <w:pPr>
        <w:pStyle w:val="Akapitzlist"/>
        <w:widowControl w:val="0"/>
        <w:numPr>
          <w:ilvl w:val="0"/>
          <w:numId w:val="10"/>
        </w:numPr>
        <w:spacing w:line="276" w:lineRule="auto"/>
        <w:outlineLvl w:val="3"/>
        <w:rPr>
          <w:rFonts w:ascii="Cambria" w:hAnsi="Cambria" w:cs="Arial"/>
          <w:bCs/>
          <w:vanish/>
          <w:sz w:val="24"/>
          <w:szCs w:val="24"/>
        </w:rPr>
      </w:pPr>
    </w:p>
    <w:p w:rsidR="00B96213" w:rsidRDefault="00B96213" w:rsidP="00B96213">
      <w:pPr>
        <w:pStyle w:val="Akapitzlist"/>
        <w:widowControl w:val="0"/>
        <w:numPr>
          <w:ilvl w:val="0"/>
          <w:numId w:val="10"/>
        </w:numPr>
        <w:spacing w:line="276" w:lineRule="auto"/>
        <w:outlineLvl w:val="3"/>
        <w:rPr>
          <w:rFonts w:ascii="Cambria" w:hAnsi="Cambria" w:cs="Arial"/>
          <w:bCs/>
          <w:vanish/>
          <w:sz w:val="24"/>
          <w:szCs w:val="24"/>
        </w:rPr>
      </w:pPr>
    </w:p>
    <w:p w:rsidR="00B96213" w:rsidRDefault="00B96213" w:rsidP="00B96213">
      <w:pPr>
        <w:pStyle w:val="Akapitzlist"/>
        <w:widowControl w:val="0"/>
        <w:numPr>
          <w:ilvl w:val="1"/>
          <w:numId w:val="10"/>
        </w:numPr>
        <w:spacing w:line="276" w:lineRule="auto"/>
        <w:outlineLvl w:val="3"/>
        <w:rPr>
          <w:rFonts w:asciiTheme="majorHAnsi" w:hAnsiTheme="majorHAnsi" w:cs="Arial"/>
          <w:bCs/>
          <w:sz w:val="24"/>
          <w:szCs w:val="24"/>
        </w:rPr>
      </w:pPr>
      <w:r>
        <w:rPr>
          <w:rFonts w:ascii="Cambria" w:hAnsi="Cambria" w:cs="Arial"/>
          <w:bCs/>
          <w:sz w:val="24"/>
          <w:szCs w:val="24"/>
        </w:rPr>
        <w:t xml:space="preserve">Zamawiający wymaga realizacji przedmiotu zamówienia </w:t>
      </w:r>
      <w:r>
        <w:rPr>
          <w:rFonts w:ascii="Cambria" w:hAnsi="Cambria" w:cs="Arial"/>
          <w:b/>
          <w:bCs/>
          <w:sz w:val="24"/>
          <w:szCs w:val="24"/>
        </w:rPr>
        <w:t xml:space="preserve">w terminie </w:t>
      </w:r>
      <w:r w:rsidR="00615EE6">
        <w:rPr>
          <w:rFonts w:ascii="Cambria" w:hAnsi="Cambria" w:cs="Arial"/>
          <w:b/>
          <w:bCs/>
          <w:sz w:val="24"/>
          <w:szCs w:val="24"/>
        </w:rPr>
        <w:t xml:space="preserve">11 </w:t>
      </w:r>
      <w:r>
        <w:rPr>
          <w:rFonts w:ascii="Cambria" w:hAnsi="Cambria" w:cs="Arial"/>
          <w:b/>
          <w:bCs/>
          <w:sz w:val="24"/>
          <w:szCs w:val="24"/>
        </w:rPr>
        <w:t>miesięcy od dnia podpisania umowy</w:t>
      </w:r>
    </w:p>
    <w:p w:rsidR="00B96213" w:rsidRDefault="00B96213" w:rsidP="00B96213">
      <w:pPr>
        <w:widowControl w:val="0"/>
        <w:spacing w:line="276" w:lineRule="auto"/>
        <w:outlineLvl w:val="3"/>
        <w:rPr>
          <w:rFonts w:asciiTheme="majorHAnsi" w:hAnsiTheme="majorHAnsi" w:cs="Arial"/>
          <w:bCs/>
        </w:rPr>
      </w:pPr>
    </w:p>
    <w:p w:rsidR="00B96213" w:rsidRDefault="00B96213" w:rsidP="00B96213">
      <w:pPr>
        <w:widowControl w:val="0"/>
        <w:spacing w:line="276" w:lineRule="auto"/>
        <w:jc w:val="both"/>
        <w:outlineLvl w:val="3"/>
        <w:rPr>
          <w:rFonts w:asciiTheme="majorHAnsi" w:hAnsiTheme="majorHAnsi" w:cs="Arial"/>
          <w:bCs/>
        </w:rPr>
      </w:pPr>
    </w:p>
    <w:tbl>
      <w:tblPr>
        <w:tblW w:w="0" w:type="auto"/>
        <w:jc w:val="center"/>
        <w:tblBorders>
          <w:bottom w:val="single" w:sz="4" w:space="0" w:color="auto"/>
        </w:tblBorders>
        <w:tblLook w:val="00A0" w:firstRow="1" w:lastRow="0" w:firstColumn="1" w:lastColumn="0" w:noHBand="0" w:noVBand="0"/>
      </w:tblPr>
      <w:tblGrid>
        <w:gridCol w:w="9068"/>
      </w:tblGrid>
      <w:tr w:rsidR="00B96213" w:rsidTr="00B96213">
        <w:trPr>
          <w:jc w:val="center"/>
        </w:trPr>
        <w:tc>
          <w:tcPr>
            <w:tcW w:w="9068" w:type="dxa"/>
            <w:tcBorders>
              <w:top w:val="nil"/>
              <w:left w:val="nil"/>
              <w:bottom w:val="single" w:sz="4" w:space="0" w:color="auto"/>
              <w:right w:val="nil"/>
            </w:tcBorders>
            <w:shd w:val="clear" w:color="auto" w:fill="D9D9D9" w:themeFill="background1" w:themeFillShade="D9"/>
            <w:hideMark/>
          </w:tcPr>
          <w:p w:rsidR="00B96213" w:rsidRDefault="00B96213">
            <w:pPr>
              <w:suppressAutoHyphens/>
              <w:spacing w:line="276" w:lineRule="auto"/>
              <w:jc w:val="center"/>
              <w:textAlignment w:val="baseline"/>
              <w:rPr>
                <w:rFonts w:asciiTheme="majorHAnsi" w:hAnsiTheme="majorHAnsi"/>
                <w:sz w:val="26"/>
                <w:szCs w:val="26"/>
                <w:lang w:eastAsia="en-US"/>
              </w:rPr>
            </w:pPr>
            <w:r>
              <w:rPr>
                <w:rFonts w:asciiTheme="majorHAnsi" w:hAnsiTheme="majorHAnsi"/>
                <w:sz w:val="26"/>
                <w:szCs w:val="26"/>
                <w:lang w:eastAsia="en-US"/>
              </w:rPr>
              <w:t>Rozdział 7</w:t>
            </w:r>
          </w:p>
          <w:p w:rsidR="00B96213" w:rsidRDefault="00B96213">
            <w:pPr>
              <w:suppressAutoHyphens/>
              <w:spacing w:line="276" w:lineRule="auto"/>
              <w:jc w:val="center"/>
              <w:textAlignment w:val="baseline"/>
              <w:rPr>
                <w:rFonts w:asciiTheme="majorHAnsi" w:hAnsiTheme="majorHAnsi"/>
                <w:lang w:eastAsia="en-US"/>
              </w:rPr>
            </w:pPr>
            <w:r>
              <w:rPr>
                <w:rFonts w:ascii="Cambria" w:hAnsi="Cambria"/>
                <w:b/>
                <w:sz w:val="26"/>
                <w:szCs w:val="26"/>
                <w:lang w:eastAsia="en-US"/>
              </w:rPr>
              <w:t>INFORMACJE O WARUNKACH UDZIAŁU W POSTĘPOWANIU</w:t>
            </w:r>
          </w:p>
        </w:tc>
      </w:tr>
    </w:tbl>
    <w:p w:rsidR="00B96213" w:rsidRDefault="00B96213" w:rsidP="00B96213">
      <w:pPr>
        <w:pStyle w:val="Kolorowalistaakcent11"/>
        <w:widowControl w:val="0"/>
        <w:spacing w:before="0" w:after="0" w:line="276" w:lineRule="auto"/>
        <w:ind w:left="0"/>
        <w:outlineLvl w:val="3"/>
        <w:rPr>
          <w:rFonts w:asciiTheme="majorHAnsi" w:hAnsiTheme="majorHAnsi" w:cs="Arial"/>
          <w:bCs/>
          <w:sz w:val="24"/>
          <w:szCs w:val="24"/>
          <w:lang w:eastAsia="pl-PL"/>
        </w:rPr>
      </w:pPr>
    </w:p>
    <w:p w:rsidR="00B96213" w:rsidRDefault="00B96213" w:rsidP="00B96213">
      <w:pPr>
        <w:pStyle w:val="Akapitzlist"/>
        <w:widowControl w:val="0"/>
        <w:numPr>
          <w:ilvl w:val="0"/>
          <w:numId w:val="10"/>
        </w:numPr>
        <w:spacing w:line="276" w:lineRule="auto"/>
        <w:outlineLvl w:val="3"/>
        <w:rPr>
          <w:rFonts w:ascii="Cambria" w:hAnsi="Cambria"/>
          <w:iCs/>
          <w:vanish/>
          <w:sz w:val="24"/>
          <w:szCs w:val="24"/>
        </w:rPr>
      </w:pPr>
    </w:p>
    <w:p w:rsidR="00B96213" w:rsidRDefault="00B96213" w:rsidP="00B96213">
      <w:pPr>
        <w:pStyle w:val="Akapitzlist"/>
        <w:widowControl w:val="0"/>
        <w:numPr>
          <w:ilvl w:val="1"/>
          <w:numId w:val="10"/>
        </w:numPr>
        <w:spacing w:line="276" w:lineRule="auto"/>
        <w:outlineLvl w:val="3"/>
        <w:rPr>
          <w:rFonts w:asciiTheme="majorHAnsi" w:hAnsiTheme="majorHAnsi"/>
          <w:iCs/>
          <w:sz w:val="24"/>
          <w:szCs w:val="24"/>
        </w:rPr>
      </w:pPr>
      <w:r>
        <w:rPr>
          <w:rFonts w:ascii="Cambria" w:hAnsi="Cambria"/>
          <w:iCs/>
          <w:sz w:val="24"/>
          <w:szCs w:val="24"/>
        </w:rPr>
        <w:t>O</w:t>
      </w:r>
      <w:r>
        <w:rPr>
          <w:rFonts w:asciiTheme="majorHAnsi" w:hAnsiTheme="majorHAnsi"/>
          <w:iCs/>
          <w:sz w:val="24"/>
          <w:szCs w:val="24"/>
        </w:rPr>
        <w:t xml:space="preserve"> udzielenie zamówienia mogą ubiegać się wykonawcy, którzy:</w:t>
      </w:r>
    </w:p>
    <w:p w:rsidR="00B96213" w:rsidRDefault="00B96213" w:rsidP="00B96213">
      <w:pPr>
        <w:pStyle w:val="Kolorowalistaakcent11"/>
        <w:numPr>
          <w:ilvl w:val="0"/>
          <w:numId w:val="11"/>
        </w:numPr>
        <w:autoSpaceDE w:val="0"/>
        <w:autoSpaceDN w:val="0"/>
        <w:adjustRightInd w:val="0"/>
        <w:spacing w:line="276" w:lineRule="auto"/>
        <w:ind w:left="1134" w:right="20" w:hanging="425"/>
        <w:rPr>
          <w:rFonts w:asciiTheme="majorHAnsi" w:hAnsiTheme="majorHAnsi"/>
          <w:iCs/>
          <w:sz w:val="24"/>
          <w:szCs w:val="24"/>
        </w:rPr>
      </w:pPr>
      <w:r>
        <w:rPr>
          <w:rFonts w:asciiTheme="majorHAnsi" w:hAnsiTheme="majorHAnsi"/>
          <w:iCs/>
          <w:sz w:val="24"/>
          <w:szCs w:val="24"/>
        </w:rPr>
        <w:t xml:space="preserve">spełniają warunki udziału w postępowaniu, o których mowa w art. 112 ust. 1 ustawy </w:t>
      </w:r>
      <w:proofErr w:type="spellStart"/>
      <w:r>
        <w:rPr>
          <w:rFonts w:asciiTheme="majorHAnsi" w:hAnsiTheme="majorHAnsi"/>
          <w:iCs/>
          <w:sz w:val="24"/>
          <w:szCs w:val="24"/>
        </w:rPr>
        <w:t>Pzp</w:t>
      </w:r>
      <w:proofErr w:type="spellEnd"/>
      <w:r>
        <w:rPr>
          <w:rFonts w:asciiTheme="majorHAnsi" w:hAnsiTheme="majorHAnsi"/>
          <w:iCs/>
          <w:sz w:val="24"/>
          <w:szCs w:val="24"/>
        </w:rPr>
        <w:t xml:space="preserve"> i którzy wykażą ich spełnianie na poziomie wymaganym przez Zamawiającego zgodnie z opisem zamieszczonym poniżej oraz</w:t>
      </w:r>
    </w:p>
    <w:p w:rsidR="00B96213" w:rsidRDefault="00B96213" w:rsidP="00B96213">
      <w:pPr>
        <w:pStyle w:val="Kolorowalistaakcent11"/>
        <w:numPr>
          <w:ilvl w:val="0"/>
          <w:numId w:val="11"/>
        </w:numPr>
        <w:autoSpaceDE w:val="0"/>
        <w:autoSpaceDN w:val="0"/>
        <w:adjustRightInd w:val="0"/>
        <w:spacing w:line="276" w:lineRule="auto"/>
        <w:ind w:left="1134" w:right="20" w:hanging="425"/>
        <w:rPr>
          <w:rFonts w:asciiTheme="majorHAnsi" w:hAnsiTheme="majorHAnsi"/>
          <w:iCs/>
          <w:sz w:val="24"/>
          <w:szCs w:val="24"/>
        </w:rPr>
      </w:pPr>
      <w:r>
        <w:rPr>
          <w:rFonts w:asciiTheme="majorHAnsi" w:hAnsiTheme="majorHAnsi"/>
          <w:iCs/>
          <w:sz w:val="24"/>
          <w:szCs w:val="24"/>
        </w:rPr>
        <w:t xml:space="preserve">nie podlegają wykluczeniu z postępowania na podstawie art. 108 ust. 1 i art. 109 ust. 1 pkt 1, 4, 7 i 8 ustawy </w:t>
      </w:r>
      <w:proofErr w:type="spellStart"/>
      <w:r>
        <w:rPr>
          <w:rFonts w:asciiTheme="majorHAnsi" w:hAnsiTheme="majorHAnsi"/>
          <w:iCs/>
          <w:sz w:val="24"/>
          <w:szCs w:val="24"/>
        </w:rPr>
        <w:t>Pzp</w:t>
      </w:r>
      <w:proofErr w:type="spellEnd"/>
      <w:r>
        <w:rPr>
          <w:rFonts w:asciiTheme="majorHAnsi" w:hAnsiTheme="majorHAnsi"/>
          <w:iCs/>
          <w:sz w:val="24"/>
          <w:szCs w:val="24"/>
        </w:rPr>
        <w:t>.</w:t>
      </w:r>
    </w:p>
    <w:p w:rsidR="00B96213" w:rsidRDefault="00B96213" w:rsidP="00B96213">
      <w:pPr>
        <w:pStyle w:val="Akapitzlist"/>
        <w:widowControl w:val="0"/>
        <w:numPr>
          <w:ilvl w:val="1"/>
          <w:numId w:val="10"/>
        </w:numPr>
        <w:spacing w:line="276" w:lineRule="auto"/>
        <w:outlineLvl w:val="3"/>
        <w:rPr>
          <w:rFonts w:asciiTheme="majorHAnsi" w:hAnsiTheme="majorHAnsi"/>
          <w:iCs/>
          <w:sz w:val="24"/>
          <w:szCs w:val="24"/>
        </w:rPr>
      </w:pPr>
      <w:r>
        <w:rPr>
          <w:rFonts w:asciiTheme="majorHAnsi" w:hAnsiTheme="majorHAnsi"/>
          <w:iCs/>
          <w:sz w:val="24"/>
          <w:szCs w:val="24"/>
        </w:rPr>
        <w:t>Wykonawcy są zobowiązani spełnić warunki udziału w postępowaniu dotyczące:</w:t>
      </w:r>
    </w:p>
    <w:p w:rsidR="00B96213" w:rsidRDefault="00B96213" w:rsidP="00B96213">
      <w:pPr>
        <w:pStyle w:val="Kolorowalistaakcent11"/>
        <w:numPr>
          <w:ilvl w:val="0"/>
          <w:numId w:val="12"/>
        </w:numPr>
        <w:autoSpaceDE w:val="0"/>
        <w:autoSpaceDN w:val="0"/>
        <w:adjustRightInd w:val="0"/>
        <w:spacing w:line="276" w:lineRule="auto"/>
        <w:ind w:left="1134" w:right="20"/>
        <w:rPr>
          <w:rFonts w:asciiTheme="majorHAnsi" w:hAnsiTheme="majorHAnsi"/>
          <w:iCs/>
          <w:sz w:val="24"/>
          <w:szCs w:val="24"/>
        </w:rPr>
      </w:pPr>
      <w:r>
        <w:rPr>
          <w:rFonts w:asciiTheme="majorHAnsi" w:hAnsiTheme="majorHAnsi"/>
          <w:iCs/>
          <w:sz w:val="24"/>
          <w:szCs w:val="24"/>
        </w:rPr>
        <w:t>Zdolności do występowania w obrocie gospodarczym:</w:t>
      </w:r>
    </w:p>
    <w:p w:rsidR="00B96213" w:rsidRDefault="00B96213" w:rsidP="00B96213">
      <w:pPr>
        <w:pStyle w:val="Kolorowalistaakcent11"/>
        <w:autoSpaceDE w:val="0"/>
        <w:autoSpaceDN w:val="0"/>
        <w:adjustRightInd w:val="0"/>
        <w:spacing w:line="276" w:lineRule="auto"/>
        <w:ind w:left="1134" w:right="20"/>
        <w:rPr>
          <w:rFonts w:asciiTheme="majorHAnsi" w:hAnsiTheme="majorHAnsi"/>
          <w:iCs/>
          <w:sz w:val="24"/>
          <w:szCs w:val="24"/>
        </w:rPr>
      </w:pPr>
      <w:r>
        <w:rPr>
          <w:rFonts w:asciiTheme="majorHAnsi" w:hAnsiTheme="majorHAnsi"/>
          <w:iCs/>
          <w:sz w:val="24"/>
          <w:szCs w:val="24"/>
        </w:rPr>
        <w:t>Zamawiający nie stawia warunku w powyższym zakresie.</w:t>
      </w:r>
    </w:p>
    <w:p w:rsidR="00B96213" w:rsidRDefault="00B96213" w:rsidP="00B96213">
      <w:pPr>
        <w:pStyle w:val="Kolorowalistaakcent11"/>
        <w:numPr>
          <w:ilvl w:val="0"/>
          <w:numId w:val="12"/>
        </w:numPr>
        <w:autoSpaceDE w:val="0"/>
        <w:autoSpaceDN w:val="0"/>
        <w:adjustRightInd w:val="0"/>
        <w:spacing w:line="276" w:lineRule="auto"/>
        <w:ind w:left="1134" w:right="20"/>
        <w:rPr>
          <w:rFonts w:asciiTheme="majorHAnsi" w:hAnsiTheme="majorHAnsi"/>
          <w:iCs/>
          <w:sz w:val="24"/>
          <w:szCs w:val="24"/>
        </w:rPr>
      </w:pPr>
      <w:r>
        <w:rPr>
          <w:rFonts w:asciiTheme="majorHAnsi" w:hAnsiTheme="majorHAnsi"/>
          <w:iCs/>
          <w:sz w:val="24"/>
          <w:szCs w:val="24"/>
        </w:rPr>
        <w:lastRenderedPageBreak/>
        <w:t>Uprawnień do prowadzenia określonej działalności gospodarczej lub zawodowej, o ile wynika to z odrębnych przepisów:</w:t>
      </w:r>
    </w:p>
    <w:p w:rsidR="00B96213" w:rsidRDefault="00B96213" w:rsidP="00B96213">
      <w:pPr>
        <w:pStyle w:val="Kolorowalistaakcent11"/>
        <w:autoSpaceDE w:val="0"/>
        <w:autoSpaceDN w:val="0"/>
        <w:adjustRightInd w:val="0"/>
        <w:spacing w:line="276" w:lineRule="auto"/>
        <w:ind w:left="1134" w:right="20"/>
        <w:rPr>
          <w:rFonts w:asciiTheme="majorHAnsi" w:hAnsiTheme="majorHAnsi"/>
          <w:iCs/>
          <w:sz w:val="24"/>
          <w:szCs w:val="24"/>
        </w:rPr>
      </w:pPr>
      <w:r>
        <w:rPr>
          <w:rFonts w:asciiTheme="majorHAnsi" w:hAnsiTheme="majorHAnsi"/>
          <w:iCs/>
          <w:sz w:val="24"/>
          <w:szCs w:val="24"/>
        </w:rPr>
        <w:t>Zamawiający nie stawia warunku w powyższym zakresie.</w:t>
      </w:r>
    </w:p>
    <w:p w:rsidR="00B96213" w:rsidRDefault="00B96213" w:rsidP="00B96213">
      <w:pPr>
        <w:pStyle w:val="Kolorowalistaakcent11"/>
        <w:numPr>
          <w:ilvl w:val="0"/>
          <w:numId w:val="12"/>
        </w:numPr>
        <w:autoSpaceDE w:val="0"/>
        <w:autoSpaceDN w:val="0"/>
        <w:adjustRightInd w:val="0"/>
        <w:spacing w:line="276" w:lineRule="auto"/>
        <w:ind w:left="1134" w:right="20"/>
        <w:rPr>
          <w:rFonts w:asciiTheme="majorHAnsi" w:hAnsiTheme="majorHAnsi"/>
          <w:iCs/>
          <w:sz w:val="24"/>
          <w:szCs w:val="24"/>
        </w:rPr>
      </w:pPr>
      <w:r>
        <w:rPr>
          <w:rFonts w:asciiTheme="majorHAnsi" w:hAnsiTheme="majorHAnsi"/>
          <w:iCs/>
          <w:sz w:val="24"/>
          <w:szCs w:val="24"/>
        </w:rPr>
        <w:t>Sytuacji ekonomicznej lub finansowej:</w:t>
      </w:r>
    </w:p>
    <w:p w:rsidR="00B96213" w:rsidRDefault="00B96213" w:rsidP="00B96213">
      <w:pPr>
        <w:pStyle w:val="Kolorowalistaakcent11"/>
        <w:autoSpaceDE w:val="0"/>
        <w:autoSpaceDN w:val="0"/>
        <w:adjustRightInd w:val="0"/>
        <w:spacing w:line="276" w:lineRule="auto"/>
        <w:ind w:left="1134" w:right="20"/>
        <w:rPr>
          <w:rFonts w:asciiTheme="majorHAnsi" w:hAnsiTheme="majorHAnsi"/>
          <w:iCs/>
          <w:sz w:val="24"/>
          <w:szCs w:val="24"/>
        </w:rPr>
      </w:pPr>
      <w:r>
        <w:rPr>
          <w:rFonts w:asciiTheme="majorHAnsi" w:hAnsiTheme="majorHAnsi"/>
          <w:iCs/>
          <w:sz w:val="24"/>
          <w:szCs w:val="24"/>
        </w:rPr>
        <w:t>Zamawiający nie stawia warunku w powyższym zakresie.</w:t>
      </w:r>
    </w:p>
    <w:p w:rsidR="00B96213" w:rsidRDefault="00B96213" w:rsidP="00B96213">
      <w:pPr>
        <w:pStyle w:val="Kolorowalistaakcent11"/>
        <w:numPr>
          <w:ilvl w:val="0"/>
          <w:numId w:val="12"/>
        </w:numPr>
        <w:autoSpaceDE w:val="0"/>
        <w:autoSpaceDN w:val="0"/>
        <w:adjustRightInd w:val="0"/>
        <w:spacing w:line="276" w:lineRule="auto"/>
        <w:ind w:left="1134" w:right="20"/>
        <w:rPr>
          <w:rFonts w:asciiTheme="majorHAnsi" w:hAnsiTheme="majorHAnsi"/>
          <w:iCs/>
          <w:sz w:val="24"/>
          <w:szCs w:val="24"/>
        </w:rPr>
      </w:pPr>
      <w:r>
        <w:rPr>
          <w:rFonts w:asciiTheme="majorHAnsi" w:hAnsiTheme="majorHAnsi"/>
          <w:iCs/>
          <w:sz w:val="24"/>
          <w:szCs w:val="24"/>
        </w:rPr>
        <w:t>Zdolności technicznej lub zawodowej:</w:t>
      </w:r>
    </w:p>
    <w:p w:rsidR="00B96213" w:rsidRPr="00920D34" w:rsidRDefault="00B96213" w:rsidP="00B96213">
      <w:pPr>
        <w:pStyle w:val="Kolorowalistaakcent11"/>
        <w:autoSpaceDE w:val="0"/>
        <w:autoSpaceDN w:val="0"/>
        <w:adjustRightInd w:val="0"/>
        <w:spacing w:line="276" w:lineRule="auto"/>
        <w:ind w:left="1134" w:right="20"/>
        <w:rPr>
          <w:rFonts w:asciiTheme="majorHAnsi" w:hAnsiTheme="majorHAnsi"/>
          <w:b/>
          <w:iCs/>
          <w:sz w:val="24"/>
          <w:szCs w:val="24"/>
        </w:rPr>
      </w:pPr>
      <w:r w:rsidRPr="00920D34">
        <w:rPr>
          <w:rFonts w:asciiTheme="majorHAnsi" w:hAnsiTheme="majorHAnsi"/>
          <w:b/>
          <w:iCs/>
          <w:sz w:val="24"/>
          <w:szCs w:val="24"/>
        </w:rPr>
        <w:t>Wykonawca spełni warunek, jeżeli wykaże, że w okresie ostatnich 5 latach przed upływem terminu składania ofert, a jeżeli okres prowadzenia działalności jest krótszy – w tym okresie, wykonał należycie co najmniej 1 robotę budowlaną odpowiadającą przedmiotowi zamówienia na kwotę min. 2</w:t>
      </w:r>
      <w:r w:rsidR="00B7333B">
        <w:rPr>
          <w:rFonts w:asciiTheme="majorHAnsi" w:hAnsiTheme="majorHAnsi"/>
          <w:b/>
          <w:iCs/>
          <w:sz w:val="24"/>
          <w:szCs w:val="24"/>
        </w:rPr>
        <w:t xml:space="preserve"> 0</w:t>
      </w:r>
      <w:r w:rsidRPr="00920D34">
        <w:rPr>
          <w:rFonts w:asciiTheme="majorHAnsi" w:hAnsiTheme="majorHAnsi"/>
          <w:b/>
          <w:iCs/>
          <w:sz w:val="24"/>
          <w:szCs w:val="24"/>
        </w:rPr>
        <w:t>00 000,00 zł brutto.</w:t>
      </w:r>
    </w:p>
    <w:p w:rsidR="00B96213" w:rsidRDefault="00B96213" w:rsidP="00B96213">
      <w:pPr>
        <w:pStyle w:val="Akapitzlist"/>
        <w:widowControl w:val="0"/>
        <w:numPr>
          <w:ilvl w:val="1"/>
          <w:numId w:val="10"/>
        </w:numPr>
        <w:spacing w:line="276" w:lineRule="auto"/>
        <w:outlineLvl w:val="3"/>
        <w:rPr>
          <w:rFonts w:asciiTheme="majorHAnsi" w:hAnsiTheme="majorHAnsi"/>
          <w:iCs/>
          <w:sz w:val="24"/>
          <w:szCs w:val="24"/>
        </w:rPr>
      </w:pPr>
      <w:r>
        <w:rPr>
          <w:rFonts w:asciiTheme="majorHAnsi" w:hAnsiTheme="majorHAnsi"/>
          <w:iCs/>
          <w:sz w:val="24"/>
          <w:szCs w:val="24"/>
        </w:rPr>
        <w:t>Wykonawca może w celu potwierdzenia spełnienia warunków udziału w postępowaniu polegać na zdolnościach technicznych lub zawodowych innych podmiotów, niezależnie od charakteru prawnego łączącego go z nimi stosunków prawnych (art. 118 ust. 1 ustawy).</w:t>
      </w:r>
    </w:p>
    <w:p w:rsidR="00B96213" w:rsidRDefault="00B96213" w:rsidP="00B96213">
      <w:pPr>
        <w:pStyle w:val="Akapitzlist"/>
        <w:widowControl w:val="0"/>
        <w:numPr>
          <w:ilvl w:val="1"/>
          <w:numId w:val="10"/>
        </w:numPr>
        <w:spacing w:line="276" w:lineRule="auto"/>
        <w:outlineLvl w:val="3"/>
        <w:rPr>
          <w:rFonts w:asciiTheme="majorHAnsi" w:hAnsiTheme="majorHAnsi"/>
          <w:iCs/>
          <w:sz w:val="24"/>
          <w:szCs w:val="24"/>
        </w:rPr>
      </w:pPr>
      <w:r>
        <w:rPr>
          <w:rFonts w:asciiTheme="majorHAnsi" w:hAnsiTheme="majorHAnsi"/>
          <w:iCs/>
          <w:sz w:val="24"/>
          <w:szCs w:val="24"/>
        </w:rPr>
        <w:t>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rsidR="00B96213" w:rsidRDefault="00B96213" w:rsidP="00B96213">
      <w:pPr>
        <w:pStyle w:val="Akapitzlist"/>
        <w:widowControl w:val="0"/>
        <w:numPr>
          <w:ilvl w:val="1"/>
          <w:numId w:val="10"/>
        </w:numPr>
        <w:spacing w:line="276" w:lineRule="auto"/>
        <w:outlineLvl w:val="3"/>
        <w:rPr>
          <w:rFonts w:asciiTheme="majorHAnsi" w:hAnsiTheme="majorHAnsi"/>
          <w:iCs/>
          <w:sz w:val="24"/>
          <w:szCs w:val="24"/>
        </w:rPr>
      </w:pPr>
      <w:r>
        <w:rPr>
          <w:rFonts w:asciiTheme="majorHAnsi" w:hAnsiTheme="majorHAnsi"/>
          <w:iCs/>
          <w:sz w:val="24"/>
          <w:szCs w:val="24"/>
        </w:rPr>
        <w:t>Wykonawca, który polega na zdolnościach lub sytuacji innych podmiotów udostępniających zasoby, musi udowodnić Zamawiającemu, że realizując zamówienie, będzie dysponował niezbędnymi zasobami tych podmiotów, w szczególności przedstawiając zobowiązanie tych podmiotów do oddania mu do dyspozycji niezbędnych zasobów na potrzeby realizacji niniejszego zamówienia lub inny podmiotowy środek dowodowy potwierdzający, że Wykonawca realizując zamówienie będzie dysponował niezbędnymi zasobami tych podmiotów (art. 118 ust. 3 ustawy).</w:t>
      </w:r>
    </w:p>
    <w:p w:rsidR="00B96213" w:rsidRDefault="00B96213" w:rsidP="00B96213">
      <w:pPr>
        <w:pStyle w:val="Akapitzlist"/>
        <w:widowControl w:val="0"/>
        <w:numPr>
          <w:ilvl w:val="1"/>
          <w:numId w:val="10"/>
        </w:numPr>
        <w:spacing w:line="276" w:lineRule="auto"/>
        <w:outlineLvl w:val="3"/>
        <w:rPr>
          <w:rFonts w:asciiTheme="majorHAnsi" w:hAnsiTheme="majorHAnsi"/>
          <w:iCs/>
          <w:sz w:val="24"/>
          <w:szCs w:val="24"/>
        </w:rPr>
      </w:pPr>
      <w:r>
        <w:rPr>
          <w:rFonts w:asciiTheme="majorHAnsi" w:hAnsiTheme="majorHAnsi"/>
          <w:iCs/>
          <w:sz w:val="24"/>
          <w:szCs w:val="24"/>
        </w:rPr>
        <w:t>Zobowiązanie podmiotu udostępniającego zasoby, o którym mowa w ust. 12.5., potwierdza, że stosunek łączący wykonawcę z podmiotami udostępniającymi zasoby gwarantuje rzeczywisty dostęp do tych zasobów oraz określa w szczególności:</w:t>
      </w:r>
    </w:p>
    <w:p w:rsidR="00B96213" w:rsidRDefault="00B96213" w:rsidP="00B96213">
      <w:pPr>
        <w:pStyle w:val="Kolorowalistaakcent11"/>
        <w:numPr>
          <w:ilvl w:val="0"/>
          <w:numId w:val="13"/>
        </w:numPr>
        <w:autoSpaceDE w:val="0"/>
        <w:autoSpaceDN w:val="0"/>
        <w:adjustRightInd w:val="0"/>
        <w:spacing w:line="276" w:lineRule="auto"/>
        <w:ind w:left="1134" w:right="20" w:hanging="425"/>
        <w:rPr>
          <w:rFonts w:asciiTheme="majorHAnsi" w:hAnsiTheme="majorHAnsi"/>
          <w:iCs/>
          <w:sz w:val="24"/>
          <w:szCs w:val="24"/>
        </w:rPr>
      </w:pPr>
      <w:r>
        <w:rPr>
          <w:rFonts w:asciiTheme="majorHAnsi" w:hAnsiTheme="majorHAnsi"/>
          <w:iCs/>
          <w:sz w:val="24"/>
          <w:szCs w:val="24"/>
        </w:rPr>
        <w:t>zakres dostępnych wykonawcy zasobów innego podmiotu udostępniającego zasoby;</w:t>
      </w:r>
    </w:p>
    <w:p w:rsidR="00B96213" w:rsidRDefault="00B96213" w:rsidP="00B96213">
      <w:pPr>
        <w:pStyle w:val="Kolorowalistaakcent11"/>
        <w:numPr>
          <w:ilvl w:val="0"/>
          <w:numId w:val="13"/>
        </w:numPr>
        <w:autoSpaceDE w:val="0"/>
        <w:autoSpaceDN w:val="0"/>
        <w:adjustRightInd w:val="0"/>
        <w:spacing w:line="276" w:lineRule="auto"/>
        <w:ind w:left="1134" w:right="20" w:hanging="425"/>
        <w:rPr>
          <w:rFonts w:asciiTheme="majorHAnsi" w:hAnsiTheme="majorHAnsi"/>
          <w:iCs/>
          <w:sz w:val="24"/>
          <w:szCs w:val="24"/>
        </w:rPr>
      </w:pPr>
      <w:r>
        <w:rPr>
          <w:rFonts w:asciiTheme="majorHAnsi" w:hAnsiTheme="majorHAnsi"/>
          <w:iCs/>
          <w:sz w:val="24"/>
          <w:szCs w:val="24"/>
        </w:rPr>
        <w:t>sposób i okres udostępnienie wykonawcy i wykorzystania przez niego zasobów podmiotu udostępniającego te zasoby, przy wykonywaniu zamówienia;</w:t>
      </w:r>
    </w:p>
    <w:p w:rsidR="00B96213" w:rsidRDefault="00B96213" w:rsidP="00B96213">
      <w:pPr>
        <w:pStyle w:val="Kolorowalistaakcent11"/>
        <w:numPr>
          <w:ilvl w:val="0"/>
          <w:numId w:val="13"/>
        </w:numPr>
        <w:autoSpaceDE w:val="0"/>
        <w:autoSpaceDN w:val="0"/>
        <w:adjustRightInd w:val="0"/>
        <w:spacing w:line="276" w:lineRule="auto"/>
        <w:ind w:left="1134" w:right="20" w:hanging="425"/>
        <w:rPr>
          <w:rFonts w:asciiTheme="majorHAnsi" w:hAnsiTheme="majorHAnsi"/>
          <w:iCs/>
          <w:sz w:val="24"/>
          <w:szCs w:val="24"/>
        </w:rPr>
      </w:pPr>
      <w:r>
        <w:rPr>
          <w:rFonts w:asciiTheme="majorHAnsi" w:hAnsiTheme="majorHAnsi"/>
          <w:iCs/>
          <w:sz w:val="24"/>
          <w:szCs w:val="24"/>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B96213" w:rsidRDefault="00B96213" w:rsidP="00B96213">
      <w:pPr>
        <w:pStyle w:val="Akapitzlist"/>
        <w:widowControl w:val="0"/>
        <w:numPr>
          <w:ilvl w:val="1"/>
          <w:numId w:val="10"/>
        </w:numPr>
        <w:spacing w:line="276" w:lineRule="auto"/>
        <w:outlineLvl w:val="3"/>
        <w:rPr>
          <w:rFonts w:asciiTheme="majorHAnsi" w:hAnsiTheme="majorHAnsi"/>
          <w:iCs/>
          <w:sz w:val="24"/>
          <w:szCs w:val="24"/>
        </w:rPr>
      </w:pPr>
      <w:r>
        <w:rPr>
          <w:rFonts w:asciiTheme="majorHAnsi" w:hAnsiTheme="majorHAnsi"/>
          <w:iCs/>
          <w:sz w:val="24"/>
          <w:szCs w:val="24"/>
        </w:rPr>
        <w:t>Zamawiający oceni, czy udostępniane wykonawcy przez podmioty udostępniające zasoby zdolności techniczne lub zawodowe, pozwalają na wykazanie przez wykonawcę spełnienia warunków udziału w postępowaniu oraz zbada, czy nie zachodzą wobec tego podmiotu podstawy wykluczenia, które zostały przewidziane względem wykonawcy.</w:t>
      </w:r>
    </w:p>
    <w:p w:rsidR="00B96213" w:rsidRDefault="00B96213" w:rsidP="00B96213">
      <w:pPr>
        <w:pStyle w:val="Akapitzlist"/>
        <w:widowControl w:val="0"/>
        <w:numPr>
          <w:ilvl w:val="1"/>
          <w:numId w:val="10"/>
        </w:numPr>
        <w:spacing w:line="276" w:lineRule="auto"/>
        <w:outlineLvl w:val="3"/>
        <w:rPr>
          <w:rFonts w:asciiTheme="majorHAnsi" w:hAnsiTheme="majorHAnsi"/>
          <w:iCs/>
          <w:sz w:val="24"/>
          <w:szCs w:val="24"/>
        </w:rPr>
      </w:pPr>
      <w:r>
        <w:rPr>
          <w:rFonts w:asciiTheme="majorHAnsi" w:hAnsiTheme="majorHAnsi"/>
          <w:iCs/>
          <w:sz w:val="24"/>
          <w:szCs w:val="24"/>
        </w:rPr>
        <w:lastRenderedPageBreak/>
        <w:t>Warunek udziału w postępowaniu dotyczący zdolności technicznej i zawodowej, musi być spełniony:</w:t>
      </w:r>
    </w:p>
    <w:p w:rsidR="00B96213" w:rsidRDefault="00B96213" w:rsidP="00B96213">
      <w:pPr>
        <w:pStyle w:val="Kolorowalistaakcent11"/>
        <w:numPr>
          <w:ilvl w:val="0"/>
          <w:numId w:val="14"/>
        </w:numPr>
        <w:autoSpaceDE w:val="0"/>
        <w:autoSpaceDN w:val="0"/>
        <w:adjustRightInd w:val="0"/>
        <w:spacing w:line="276" w:lineRule="auto"/>
        <w:ind w:left="1134" w:right="20" w:hanging="425"/>
        <w:rPr>
          <w:rFonts w:asciiTheme="majorHAnsi" w:hAnsiTheme="majorHAnsi"/>
          <w:iCs/>
          <w:sz w:val="24"/>
          <w:szCs w:val="24"/>
        </w:rPr>
      </w:pPr>
      <w:r>
        <w:rPr>
          <w:rFonts w:asciiTheme="majorHAnsi" w:hAnsiTheme="majorHAnsi"/>
          <w:iCs/>
          <w:sz w:val="24"/>
          <w:szCs w:val="24"/>
        </w:rPr>
        <w:t>przez Wykonawcę samodzielnie;</w:t>
      </w:r>
    </w:p>
    <w:p w:rsidR="00B96213" w:rsidRDefault="00B96213" w:rsidP="00B96213">
      <w:pPr>
        <w:pStyle w:val="Kolorowalistaakcent11"/>
        <w:numPr>
          <w:ilvl w:val="0"/>
          <w:numId w:val="14"/>
        </w:numPr>
        <w:autoSpaceDE w:val="0"/>
        <w:autoSpaceDN w:val="0"/>
        <w:adjustRightInd w:val="0"/>
        <w:spacing w:line="276" w:lineRule="auto"/>
        <w:ind w:left="1134" w:right="20" w:hanging="425"/>
        <w:rPr>
          <w:rFonts w:asciiTheme="majorHAnsi" w:hAnsiTheme="majorHAnsi"/>
          <w:iCs/>
          <w:sz w:val="24"/>
          <w:szCs w:val="24"/>
        </w:rPr>
      </w:pPr>
      <w:r>
        <w:rPr>
          <w:rFonts w:asciiTheme="majorHAnsi" w:hAnsiTheme="majorHAnsi"/>
          <w:iCs/>
          <w:sz w:val="24"/>
          <w:szCs w:val="24"/>
        </w:rPr>
        <w:t>przez minimum jeden podmiot udostępniający doświadczenie (podwykonawcę);</w:t>
      </w:r>
    </w:p>
    <w:p w:rsidR="00B96213" w:rsidRDefault="00B96213" w:rsidP="00B96213">
      <w:pPr>
        <w:pStyle w:val="Kolorowalistaakcent11"/>
        <w:numPr>
          <w:ilvl w:val="0"/>
          <w:numId w:val="14"/>
        </w:numPr>
        <w:autoSpaceDE w:val="0"/>
        <w:autoSpaceDN w:val="0"/>
        <w:adjustRightInd w:val="0"/>
        <w:spacing w:line="276" w:lineRule="auto"/>
        <w:ind w:left="1134" w:right="20" w:hanging="425"/>
        <w:rPr>
          <w:rFonts w:asciiTheme="majorHAnsi" w:hAnsiTheme="majorHAnsi"/>
          <w:iCs/>
          <w:sz w:val="24"/>
          <w:szCs w:val="24"/>
        </w:rPr>
      </w:pPr>
      <w:r>
        <w:rPr>
          <w:rFonts w:asciiTheme="majorHAnsi" w:hAnsiTheme="majorHAnsi"/>
          <w:iCs/>
          <w:sz w:val="24"/>
          <w:szCs w:val="24"/>
        </w:rPr>
        <w:t>w przypadku podmiotów występujących wspólnie, samodzielnie przez minimum jednego z wykonawców występujących wspólnie.</w:t>
      </w:r>
    </w:p>
    <w:p w:rsidR="00B96213" w:rsidRDefault="00B96213" w:rsidP="00B96213">
      <w:pPr>
        <w:pStyle w:val="Kolorowalistaakcent11"/>
        <w:autoSpaceDE w:val="0"/>
        <w:autoSpaceDN w:val="0"/>
        <w:adjustRightInd w:val="0"/>
        <w:spacing w:line="276" w:lineRule="auto"/>
        <w:ind w:left="1134" w:right="20"/>
        <w:rPr>
          <w:rFonts w:asciiTheme="majorHAnsi" w:hAnsiTheme="majorHAnsi"/>
          <w:iCs/>
          <w:sz w:val="24"/>
          <w:szCs w:val="24"/>
        </w:rPr>
      </w:pPr>
    </w:p>
    <w:tbl>
      <w:tblPr>
        <w:tblW w:w="0" w:type="auto"/>
        <w:jc w:val="center"/>
        <w:tblBorders>
          <w:bottom w:val="single" w:sz="4" w:space="0" w:color="auto"/>
        </w:tblBorders>
        <w:tblLook w:val="00A0" w:firstRow="1" w:lastRow="0" w:firstColumn="1" w:lastColumn="0" w:noHBand="0" w:noVBand="0"/>
      </w:tblPr>
      <w:tblGrid>
        <w:gridCol w:w="9068"/>
      </w:tblGrid>
      <w:tr w:rsidR="00B96213" w:rsidTr="00B96213">
        <w:trPr>
          <w:jc w:val="center"/>
        </w:trPr>
        <w:tc>
          <w:tcPr>
            <w:tcW w:w="9068" w:type="dxa"/>
            <w:tcBorders>
              <w:top w:val="nil"/>
              <w:left w:val="nil"/>
              <w:bottom w:val="single" w:sz="4" w:space="0" w:color="auto"/>
              <w:right w:val="nil"/>
            </w:tcBorders>
            <w:shd w:val="clear" w:color="auto" w:fill="D9D9D9" w:themeFill="background1" w:themeFillShade="D9"/>
            <w:hideMark/>
          </w:tcPr>
          <w:p w:rsidR="00B96213" w:rsidRDefault="00B96213">
            <w:pPr>
              <w:suppressAutoHyphens/>
              <w:spacing w:line="276" w:lineRule="auto"/>
              <w:jc w:val="center"/>
              <w:textAlignment w:val="baseline"/>
              <w:rPr>
                <w:rFonts w:asciiTheme="majorHAnsi" w:hAnsiTheme="majorHAnsi"/>
                <w:sz w:val="26"/>
                <w:szCs w:val="26"/>
                <w:lang w:eastAsia="en-US"/>
              </w:rPr>
            </w:pPr>
            <w:r>
              <w:rPr>
                <w:rFonts w:asciiTheme="majorHAnsi" w:hAnsiTheme="majorHAnsi"/>
                <w:b/>
              </w:rPr>
              <w:br w:type="page"/>
            </w:r>
            <w:r>
              <w:rPr>
                <w:rFonts w:asciiTheme="majorHAnsi" w:hAnsiTheme="majorHAnsi"/>
                <w:sz w:val="26"/>
                <w:szCs w:val="26"/>
                <w:lang w:eastAsia="en-US"/>
              </w:rPr>
              <w:t>Rozdział 8</w:t>
            </w:r>
          </w:p>
          <w:p w:rsidR="00B96213" w:rsidRDefault="00B96213">
            <w:pPr>
              <w:suppressAutoHyphens/>
              <w:spacing w:line="276" w:lineRule="auto"/>
              <w:jc w:val="center"/>
              <w:textAlignment w:val="baseline"/>
              <w:rPr>
                <w:rFonts w:asciiTheme="majorHAnsi" w:hAnsiTheme="majorHAnsi"/>
                <w:lang w:eastAsia="en-US"/>
              </w:rPr>
            </w:pPr>
            <w:r>
              <w:rPr>
                <w:rFonts w:ascii="Cambria" w:hAnsi="Cambria"/>
                <w:b/>
                <w:sz w:val="26"/>
                <w:szCs w:val="26"/>
                <w:lang w:eastAsia="en-US"/>
              </w:rPr>
              <w:t>PODSTAWY WYKLUCZENIA</w:t>
            </w:r>
          </w:p>
        </w:tc>
      </w:tr>
    </w:tbl>
    <w:p w:rsidR="00B96213" w:rsidRDefault="00B96213" w:rsidP="00B96213">
      <w:pPr>
        <w:pStyle w:val="Kolorowalistaakcent11"/>
        <w:widowControl w:val="0"/>
        <w:spacing w:before="0" w:after="0" w:line="276" w:lineRule="auto"/>
        <w:ind w:left="0"/>
        <w:outlineLvl w:val="3"/>
        <w:rPr>
          <w:rFonts w:asciiTheme="majorHAnsi" w:hAnsiTheme="majorHAnsi" w:cs="Arial"/>
          <w:bCs/>
          <w:sz w:val="16"/>
          <w:szCs w:val="16"/>
          <w:lang w:eastAsia="pl-PL"/>
        </w:rPr>
      </w:pPr>
    </w:p>
    <w:p w:rsidR="00B96213" w:rsidRDefault="00B96213" w:rsidP="00B96213">
      <w:pPr>
        <w:pStyle w:val="Akapitzlist"/>
        <w:numPr>
          <w:ilvl w:val="0"/>
          <w:numId w:val="15"/>
        </w:numPr>
        <w:tabs>
          <w:tab w:val="left" w:pos="567"/>
        </w:tabs>
        <w:autoSpaceDE w:val="0"/>
        <w:autoSpaceDN w:val="0"/>
        <w:adjustRightInd w:val="0"/>
        <w:spacing w:before="0" w:after="0" w:line="276" w:lineRule="auto"/>
        <w:rPr>
          <w:rFonts w:asciiTheme="majorHAnsi" w:hAnsiTheme="majorHAnsi" w:cs="Arial"/>
          <w:vanish/>
          <w:sz w:val="24"/>
          <w:szCs w:val="24"/>
        </w:rPr>
      </w:pPr>
    </w:p>
    <w:p w:rsidR="00B96213" w:rsidRDefault="00B96213" w:rsidP="00B96213">
      <w:pPr>
        <w:pStyle w:val="Akapitzlist"/>
        <w:numPr>
          <w:ilvl w:val="0"/>
          <w:numId w:val="15"/>
        </w:numPr>
        <w:tabs>
          <w:tab w:val="left" w:pos="567"/>
        </w:tabs>
        <w:autoSpaceDE w:val="0"/>
        <w:autoSpaceDN w:val="0"/>
        <w:adjustRightInd w:val="0"/>
        <w:spacing w:before="0" w:after="0" w:line="276" w:lineRule="auto"/>
        <w:rPr>
          <w:rFonts w:asciiTheme="majorHAnsi" w:hAnsiTheme="majorHAnsi" w:cs="Arial"/>
          <w:vanish/>
          <w:sz w:val="24"/>
          <w:szCs w:val="24"/>
        </w:rPr>
      </w:pPr>
    </w:p>
    <w:p w:rsidR="00B96213" w:rsidRDefault="00B96213" w:rsidP="00B96213">
      <w:pPr>
        <w:pStyle w:val="Kolorowalistaakcent11"/>
        <w:numPr>
          <w:ilvl w:val="1"/>
          <w:numId w:val="15"/>
        </w:numPr>
        <w:tabs>
          <w:tab w:val="left" w:pos="567"/>
        </w:tabs>
        <w:autoSpaceDE w:val="0"/>
        <w:autoSpaceDN w:val="0"/>
        <w:adjustRightInd w:val="0"/>
        <w:spacing w:before="0" w:after="0" w:line="276" w:lineRule="auto"/>
        <w:rPr>
          <w:rFonts w:asciiTheme="majorHAnsi" w:hAnsiTheme="majorHAnsi" w:cs="Arial"/>
          <w:sz w:val="24"/>
          <w:szCs w:val="24"/>
        </w:rPr>
      </w:pPr>
      <w:r>
        <w:rPr>
          <w:rFonts w:asciiTheme="majorHAnsi" w:hAnsiTheme="majorHAnsi" w:cs="Arial"/>
          <w:sz w:val="24"/>
          <w:szCs w:val="24"/>
        </w:rPr>
        <w:t xml:space="preserve">Z postępowania o udzielenie zamówienia wyklucza się Wykonawcę, w stosunku, do którego zachodzi którakolwiek z okoliczności, o których mowa w art. 108 ustawy </w:t>
      </w:r>
      <w:proofErr w:type="spellStart"/>
      <w:r>
        <w:rPr>
          <w:rFonts w:asciiTheme="majorHAnsi" w:hAnsiTheme="majorHAnsi" w:cs="Arial"/>
          <w:sz w:val="24"/>
          <w:szCs w:val="24"/>
        </w:rPr>
        <w:t>Pzp</w:t>
      </w:r>
      <w:proofErr w:type="spellEnd"/>
      <w:r>
        <w:rPr>
          <w:rFonts w:asciiTheme="majorHAnsi" w:hAnsiTheme="majorHAnsi" w:cs="Arial"/>
          <w:sz w:val="24"/>
          <w:szCs w:val="24"/>
        </w:rPr>
        <w:t>, tj. Wykonawcę:</w:t>
      </w:r>
    </w:p>
    <w:p w:rsidR="00B96213" w:rsidRDefault="00B96213" w:rsidP="00B96213">
      <w:pPr>
        <w:shd w:val="clear" w:color="auto" w:fill="FFFFFF"/>
        <w:spacing w:line="276" w:lineRule="auto"/>
        <w:ind w:left="1134" w:hanging="567"/>
        <w:jc w:val="both"/>
        <w:rPr>
          <w:rFonts w:ascii="Cambria" w:hAnsi="Cambria"/>
        </w:rPr>
      </w:pPr>
      <w:r>
        <w:rPr>
          <w:rStyle w:val="alb"/>
          <w:rFonts w:ascii="Cambria" w:eastAsia="Calibri" w:hAnsi="Cambria"/>
        </w:rPr>
        <w:t xml:space="preserve">1) </w:t>
      </w:r>
      <w:r>
        <w:rPr>
          <w:rFonts w:ascii="Cambria" w:hAnsi="Cambria"/>
        </w:rPr>
        <w:t>będącego osobą fizyczną, którego prawomocnie skazano za przestępstwo:</w:t>
      </w:r>
    </w:p>
    <w:p w:rsidR="00B96213" w:rsidRDefault="00B96213" w:rsidP="00B96213">
      <w:pPr>
        <w:shd w:val="clear" w:color="auto" w:fill="FFFFFF"/>
        <w:spacing w:line="276" w:lineRule="auto"/>
        <w:ind w:left="1276" w:hanging="425"/>
        <w:jc w:val="both"/>
        <w:rPr>
          <w:rFonts w:ascii="Cambria" w:hAnsi="Cambria"/>
        </w:rPr>
      </w:pPr>
      <w:r>
        <w:rPr>
          <w:rStyle w:val="alb"/>
          <w:rFonts w:ascii="Cambria" w:eastAsia="Calibri" w:hAnsi="Cambria"/>
        </w:rPr>
        <w:t xml:space="preserve">a) </w:t>
      </w:r>
      <w:r>
        <w:rPr>
          <w:rStyle w:val="alb"/>
          <w:rFonts w:ascii="Cambria" w:eastAsia="Calibri" w:hAnsi="Cambria"/>
        </w:rPr>
        <w:tab/>
      </w:r>
      <w:r>
        <w:rPr>
          <w:rFonts w:ascii="Cambria" w:hAnsi="Cambria"/>
        </w:rPr>
        <w:t xml:space="preserve">udziału w zorganizowanej grupie przestępczej albo związku mającym na celu popełnienie przestępstwa lub przestępstwa skarbowego, o którym mowa w </w:t>
      </w:r>
      <w:hyperlink r:id="rId8" w:anchor="/document/16798683?unitId=art(258)&amp;cm=DOCUMENT" w:tgtFrame="_blank" w:history="1">
        <w:r>
          <w:rPr>
            <w:rStyle w:val="Hipercze"/>
            <w:rFonts w:ascii="Cambria" w:hAnsi="Cambria"/>
          </w:rPr>
          <w:t>art. 258</w:t>
        </w:r>
      </w:hyperlink>
      <w:r>
        <w:rPr>
          <w:rFonts w:ascii="Cambria" w:hAnsi="Cambria"/>
        </w:rPr>
        <w:t xml:space="preserve"> Kodeksu karnego,</w:t>
      </w:r>
    </w:p>
    <w:p w:rsidR="00B96213" w:rsidRDefault="00B96213" w:rsidP="00B96213">
      <w:pPr>
        <w:shd w:val="clear" w:color="auto" w:fill="FFFFFF"/>
        <w:spacing w:line="276" w:lineRule="auto"/>
        <w:ind w:left="1276" w:hanging="425"/>
        <w:jc w:val="both"/>
        <w:rPr>
          <w:rFonts w:ascii="Cambria" w:hAnsi="Cambria"/>
        </w:rPr>
      </w:pPr>
      <w:r>
        <w:rPr>
          <w:rStyle w:val="alb"/>
          <w:rFonts w:ascii="Cambria" w:eastAsia="Calibri" w:hAnsi="Cambria"/>
        </w:rPr>
        <w:t>b)</w:t>
      </w:r>
      <w:r>
        <w:rPr>
          <w:rStyle w:val="alb"/>
          <w:rFonts w:ascii="Cambria" w:eastAsia="Calibri" w:hAnsi="Cambria"/>
        </w:rPr>
        <w:tab/>
      </w:r>
      <w:r>
        <w:rPr>
          <w:rFonts w:ascii="Cambria" w:hAnsi="Cambria"/>
        </w:rPr>
        <w:t xml:space="preserve">handlu ludźmi, o którym mowa w </w:t>
      </w:r>
      <w:hyperlink r:id="rId9" w:anchor="/document/16798683?unitId=art(189(a))&amp;cm=DOCUMENT" w:tgtFrame="_blank" w:history="1">
        <w:r>
          <w:rPr>
            <w:rStyle w:val="Hipercze"/>
            <w:rFonts w:ascii="Cambria" w:hAnsi="Cambria"/>
          </w:rPr>
          <w:t>art. 189a</w:t>
        </w:r>
      </w:hyperlink>
      <w:r>
        <w:rPr>
          <w:rFonts w:ascii="Cambria" w:hAnsi="Cambria"/>
        </w:rPr>
        <w:t xml:space="preserve"> Kodeksu karnego,</w:t>
      </w:r>
    </w:p>
    <w:p w:rsidR="00B96213" w:rsidRDefault="00B96213" w:rsidP="00B96213">
      <w:pPr>
        <w:shd w:val="clear" w:color="auto" w:fill="FFFFFF"/>
        <w:spacing w:line="276" w:lineRule="auto"/>
        <w:ind w:left="1276" w:hanging="425"/>
        <w:jc w:val="both"/>
        <w:rPr>
          <w:rFonts w:ascii="Cambria" w:hAnsi="Cambria"/>
        </w:rPr>
      </w:pPr>
      <w:r>
        <w:rPr>
          <w:rStyle w:val="alb"/>
          <w:rFonts w:ascii="Cambria" w:eastAsia="Calibri" w:hAnsi="Cambria"/>
        </w:rPr>
        <w:t>c)</w:t>
      </w:r>
      <w:r>
        <w:rPr>
          <w:rStyle w:val="alb"/>
          <w:rFonts w:ascii="Cambria" w:eastAsia="Calibri" w:hAnsi="Cambria"/>
        </w:rPr>
        <w:tab/>
      </w:r>
      <w:r>
        <w:rPr>
          <w:rFonts w:ascii="Cambria" w:hAnsi="Cambria"/>
        </w:rPr>
        <w:t xml:space="preserve">o którym mowa w </w:t>
      </w:r>
      <w:hyperlink r:id="rId10" w:anchor="/document/16798683?unitId=art(228)&amp;cm=DOCUMENT" w:tgtFrame="_blank" w:history="1">
        <w:r>
          <w:rPr>
            <w:rStyle w:val="Hipercze"/>
            <w:rFonts w:ascii="Cambria" w:hAnsi="Cambria"/>
          </w:rPr>
          <w:t>art. 228-230a</w:t>
        </w:r>
      </w:hyperlink>
      <w:r>
        <w:rPr>
          <w:rFonts w:ascii="Cambria" w:hAnsi="Cambria"/>
        </w:rPr>
        <w:t xml:space="preserve">, </w:t>
      </w:r>
      <w:hyperlink r:id="rId11" w:anchor="/document/16798683?unitId=art(250(a))&amp;cm=DOCUMENT" w:tgtFrame="_blank" w:history="1">
        <w:r>
          <w:rPr>
            <w:rStyle w:val="Hipercze"/>
            <w:rFonts w:ascii="Cambria" w:hAnsi="Cambria"/>
          </w:rPr>
          <w:t>art. 250a</w:t>
        </w:r>
      </w:hyperlink>
      <w:r>
        <w:rPr>
          <w:rFonts w:ascii="Cambria" w:hAnsi="Cambria"/>
        </w:rPr>
        <w:t xml:space="preserve"> Kodeksu karnego lub w art. 46 lub art. 48 ustawy z dnia 25 czerwca 2010 r. o sporcie,</w:t>
      </w:r>
    </w:p>
    <w:p w:rsidR="00B96213" w:rsidRDefault="00B96213" w:rsidP="00B96213">
      <w:pPr>
        <w:shd w:val="clear" w:color="auto" w:fill="FFFFFF"/>
        <w:spacing w:line="276" w:lineRule="auto"/>
        <w:ind w:left="1276" w:hanging="425"/>
        <w:jc w:val="both"/>
        <w:rPr>
          <w:rFonts w:ascii="Cambria" w:hAnsi="Cambria"/>
        </w:rPr>
      </w:pPr>
      <w:r>
        <w:rPr>
          <w:rStyle w:val="alb"/>
          <w:rFonts w:ascii="Cambria" w:eastAsia="Calibri" w:hAnsi="Cambria"/>
        </w:rPr>
        <w:t>d)</w:t>
      </w:r>
      <w:r>
        <w:rPr>
          <w:rStyle w:val="alb"/>
          <w:rFonts w:ascii="Cambria" w:eastAsia="Calibri" w:hAnsi="Cambria"/>
        </w:rPr>
        <w:tab/>
      </w:r>
      <w:r>
        <w:rPr>
          <w:rFonts w:ascii="Cambria" w:hAnsi="Cambria"/>
        </w:rPr>
        <w:t xml:space="preserve">finansowania przestępstwa o charakterze terrorystycznym, o którym mowa w </w:t>
      </w:r>
      <w:hyperlink r:id="rId12" w:anchor="/document/16798683?unitId=art(165(a))&amp;cm=DOCUMENT" w:tgtFrame="_blank" w:history="1">
        <w:r>
          <w:rPr>
            <w:rStyle w:val="Hipercze"/>
            <w:rFonts w:ascii="Cambria" w:hAnsi="Cambria"/>
          </w:rPr>
          <w:t>art. 165a</w:t>
        </w:r>
      </w:hyperlink>
      <w:r>
        <w:rPr>
          <w:rFonts w:ascii="Cambria" w:hAnsi="Cambria"/>
        </w:rPr>
        <w:t xml:space="preserve"> Kodeksu karnego, lub przestępstwo udaremniania lub utrudniania stwierdzenia przestępnego pochodzenia pieniędzy lub ukrywania ich pochodzenia, o którym mowa w </w:t>
      </w:r>
      <w:hyperlink r:id="rId13" w:anchor="/document/16798683?unitId=art(299)&amp;cm=DOCUMENT" w:tgtFrame="_blank" w:history="1">
        <w:r>
          <w:rPr>
            <w:rStyle w:val="Hipercze"/>
            <w:rFonts w:ascii="Cambria" w:hAnsi="Cambria"/>
          </w:rPr>
          <w:t>art. 299</w:t>
        </w:r>
      </w:hyperlink>
      <w:r>
        <w:rPr>
          <w:rFonts w:ascii="Cambria" w:hAnsi="Cambria"/>
        </w:rPr>
        <w:t xml:space="preserve"> Kodeksu karnego,</w:t>
      </w:r>
    </w:p>
    <w:p w:rsidR="00B96213" w:rsidRDefault="00B96213" w:rsidP="00B96213">
      <w:pPr>
        <w:shd w:val="clear" w:color="auto" w:fill="FFFFFF"/>
        <w:spacing w:line="276" w:lineRule="auto"/>
        <w:ind w:left="1276" w:hanging="425"/>
        <w:jc w:val="both"/>
        <w:rPr>
          <w:rFonts w:ascii="Cambria" w:hAnsi="Cambria"/>
        </w:rPr>
      </w:pPr>
      <w:r>
        <w:rPr>
          <w:rStyle w:val="alb"/>
          <w:rFonts w:ascii="Cambria" w:eastAsia="Calibri" w:hAnsi="Cambria"/>
        </w:rPr>
        <w:t>e)</w:t>
      </w:r>
      <w:r>
        <w:rPr>
          <w:rStyle w:val="alb"/>
          <w:rFonts w:ascii="Cambria" w:eastAsia="Calibri" w:hAnsi="Cambria"/>
        </w:rPr>
        <w:tab/>
      </w:r>
      <w:r>
        <w:rPr>
          <w:rFonts w:ascii="Cambria" w:hAnsi="Cambria"/>
        </w:rPr>
        <w:t xml:space="preserve">o charakterze terrorystycznym, o którym mowa w </w:t>
      </w:r>
      <w:hyperlink r:id="rId14" w:anchor="/document/16798683?unitId=art(115)par(20)&amp;cm=DOCUMENT" w:tgtFrame="_blank" w:history="1">
        <w:r>
          <w:rPr>
            <w:rStyle w:val="Hipercze"/>
            <w:rFonts w:ascii="Cambria" w:hAnsi="Cambria"/>
          </w:rPr>
          <w:t>art. 115 § 20</w:t>
        </w:r>
      </w:hyperlink>
      <w:r>
        <w:rPr>
          <w:rFonts w:ascii="Cambria" w:hAnsi="Cambria"/>
        </w:rPr>
        <w:t xml:space="preserve"> Kodeksu karnego, lub mające na celu popełnienie tego przestępstwa,</w:t>
      </w:r>
    </w:p>
    <w:p w:rsidR="00B96213" w:rsidRDefault="00B96213" w:rsidP="00B96213">
      <w:pPr>
        <w:shd w:val="clear" w:color="auto" w:fill="FFFFFF"/>
        <w:spacing w:line="276" w:lineRule="auto"/>
        <w:ind w:left="1276" w:hanging="425"/>
        <w:jc w:val="both"/>
        <w:rPr>
          <w:rFonts w:ascii="Cambria" w:hAnsi="Cambria"/>
        </w:rPr>
      </w:pPr>
      <w:r>
        <w:rPr>
          <w:rStyle w:val="alb"/>
          <w:rFonts w:ascii="Cambria" w:eastAsia="Calibri" w:hAnsi="Cambria"/>
        </w:rPr>
        <w:t>f) </w:t>
      </w:r>
      <w:r>
        <w:rPr>
          <w:rStyle w:val="alb"/>
          <w:rFonts w:ascii="Cambria" w:eastAsia="Calibri" w:hAnsi="Cambria"/>
        </w:rPr>
        <w:tab/>
      </w:r>
      <w:r>
        <w:rPr>
          <w:rFonts w:ascii="Cambria" w:hAnsi="Cambria"/>
        </w:rPr>
        <w:t xml:space="preserve">powierzenia wykonywania pracy małoletniemu cudzoziemcowi, o którym mowa w </w:t>
      </w:r>
      <w:hyperlink r:id="rId15" w:anchor="/document/17896506?unitId=art(9)ust(2)&amp;cm=DOCUMENT" w:tgtFrame="_blank" w:history="1">
        <w:r>
          <w:rPr>
            <w:rStyle w:val="Hipercze"/>
            <w:rFonts w:ascii="Cambria" w:hAnsi="Cambria"/>
          </w:rPr>
          <w:t>art. 9 ust. 2</w:t>
        </w:r>
      </w:hyperlink>
      <w:r>
        <w:rPr>
          <w:rFonts w:ascii="Cambria" w:hAnsi="Cambria"/>
        </w:rPr>
        <w:t xml:space="preserve"> ustawy z dnia 15 czerwca 2012 r. o skutkach powierzania wykonywania pracy cudzoziemcom przebywającym wbrew przepisom na terytorium Rzeczypospolitej Polskiej (Dz. U. poz. 769),</w:t>
      </w:r>
    </w:p>
    <w:p w:rsidR="00B96213" w:rsidRDefault="00B96213" w:rsidP="00B96213">
      <w:pPr>
        <w:shd w:val="clear" w:color="auto" w:fill="FFFFFF"/>
        <w:spacing w:line="276" w:lineRule="auto"/>
        <w:ind w:left="1276" w:hanging="425"/>
        <w:jc w:val="both"/>
        <w:rPr>
          <w:rFonts w:ascii="Cambria" w:hAnsi="Cambria"/>
        </w:rPr>
      </w:pPr>
      <w:r>
        <w:rPr>
          <w:rStyle w:val="alb"/>
          <w:rFonts w:ascii="Cambria" w:eastAsia="Calibri" w:hAnsi="Cambria"/>
        </w:rPr>
        <w:t>g)</w:t>
      </w:r>
      <w:r>
        <w:rPr>
          <w:rStyle w:val="alb"/>
          <w:rFonts w:ascii="Cambria" w:eastAsia="Calibri" w:hAnsi="Cambria"/>
        </w:rPr>
        <w:tab/>
      </w:r>
      <w:r>
        <w:rPr>
          <w:rFonts w:ascii="Cambria" w:hAnsi="Cambria"/>
        </w:rPr>
        <w:t xml:space="preserve">przeciwko obrotowi gospodarczemu, o których mowa w </w:t>
      </w:r>
      <w:hyperlink r:id="rId16" w:anchor="/document/16798683?unitId=art(296)&amp;cm=DOCUMENT" w:tgtFrame="_blank" w:history="1">
        <w:r>
          <w:rPr>
            <w:rStyle w:val="Hipercze"/>
            <w:rFonts w:ascii="Cambria" w:hAnsi="Cambria"/>
          </w:rPr>
          <w:t>art. 296-307</w:t>
        </w:r>
      </w:hyperlink>
      <w:r>
        <w:rPr>
          <w:rFonts w:ascii="Cambria" w:hAnsi="Cambria"/>
        </w:rPr>
        <w:t xml:space="preserve"> Kodeksu karnego, przestępstwo oszustwa, o którym mowa w </w:t>
      </w:r>
      <w:hyperlink r:id="rId17" w:anchor="/document/16798683?unitId=art(286)&amp;cm=DOCUMENT" w:tgtFrame="_blank" w:history="1">
        <w:r>
          <w:rPr>
            <w:rStyle w:val="Hipercze"/>
            <w:rFonts w:ascii="Cambria" w:hAnsi="Cambria"/>
          </w:rPr>
          <w:t>art. 286</w:t>
        </w:r>
      </w:hyperlink>
      <w:r>
        <w:rPr>
          <w:rFonts w:ascii="Cambria" w:hAnsi="Cambria"/>
        </w:rPr>
        <w:t xml:space="preserve"> Kodeksu karnego, przestępstwo przeciwko wiarygodności dokumentów, o których mowa w </w:t>
      </w:r>
      <w:hyperlink r:id="rId18" w:anchor="/document/16798683?unitId=art(270)&amp;cm=DOCUMENT" w:tgtFrame="_blank" w:history="1">
        <w:r>
          <w:rPr>
            <w:rStyle w:val="Hipercze"/>
            <w:rFonts w:ascii="Cambria" w:hAnsi="Cambria"/>
          </w:rPr>
          <w:t>art. 270-277d</w:t>
        </w:r>
      </w:hyperlink>
      <w:r>
        <w:rPr>
          <w:rFonts w:ascii="Cambria" w:hAnsi="Cambria"/>
        </w:rPr>
        <w:t xml:space="preserve"> Kodeksu karnego, lub przestępstwo skarbowe,</w:t>
      </w:r>
    </w:p>
    <w:p w:rsidR="00B96213" w:rsidRDefault="00B96213" w:rsidP="00B96213">
      <w:pPr>
        <w:shd w:val="clear" w:color="auto" w:fill="FFFFFF"/>
        <w:spacing w:line="276" w:lineRule="auto"/>
        <w:ind w:left="1276" w:hanging="425"/>
        <w:jc w:val="both"/>
        <w:rPr>
          <w:rFonts w:ascii="Cambria" w:hAnsi="Cambria"/>
        </w:rPr>
      </w:pPr>
      <w:r>
        <w:rPr>
          <w:rStyle w:val="alb"/>
          <w:rFonts w:ascii="Cambria" w:eastAsia="Calibri" w:hAnsi="Cambria"/>
        </w:rPr>
        <w:t>h)</w:t>
      </w:r>
      <w:r>
        <w:rPr>
          <w:rStyle w:val="alb"/>
          <w:rFonts w:ascii="Cambria" w:eastAsia="Calibri" w:hAnsi="Cambria"/>
        </w:rPr>
        <w:tab/>
      </w:r>
      <w:r>
        <w:rPr>
          <w:rFonts w:ascii="Cambria" w:hAnsi="Cambria"/>
        </w:rPr>
        <w:t>o którym mowa w art. 9 ust. 1 i 3 lub art. 10 ustawy z dnia 15 czerwca           2012r. o skutkach powierzania wykonywania pracy cudzoziemcom przebywającym wbrew przepisom na terytorium Rzeczypospolitej Polskiej</w:t>
      </w:r>
    </w:p>
    <w:p w:rsidR="00B96213" w:rsidRDefault="00B96213" w:rsidP="00B96213">
      <w:pPr>
        <w:pStyle w:val="text-justify"/>
        <w:shd w:val="clear" w:color="auto" w:fill="FFFFFF"/>
        <w:spacing w:before="0" w:beforeAutospacing="0" w:after="0" w:afterAutospacing="0" w:line="276" w:lineRule="auto"/>
        <w:ind w:left="1701" w:hanging="567"/>
        <w:jc w:val="both"/>
        <w:rPr>
          <w:rFonts w:ascii="Cambria" w:hAnsi="Cambria"/>
        </w:rPr>
      </w:pPr>
      <w:r>
        <w:rPr>
          <w:rFonts w:ascii="Cambria" w:hAnsi="Cambria"/>
        </w:rPr>
        <w:t>- lub za odpowiedni czyn zabroniony określony w przepisach prawa obcego;</w:t>
      </w:r>
    </w:p>
    <w:p w:rsidR="00B96213" w:rsidRDefault="00B96213" w:rsidP="00B96213">
      <w:pPr>
        <w:shd w:val="clear" w:color="auto" w:fill="FFFFFF"/>
        <w:spacing w:line="276" w:lineRule="auto"/>
        <w:ind w:left="1134" w:hanging="567"/>
        <w:jc w:val="both"/>
        <w:rPr>
          <w:rFonts w:ascii="Cambria" w:hAnsi="Cambria"/>
        </w:rPr>
      </w:pPr>
      <w:r>
        <w:rPr>
          <w:rStyle w:val="alb"/>
          <w:rFonts w:ascii="Cambria" w:eastAsia="Calibri" w:hAnsi="Cambria"/>
        </w:rPr>
        <w:t>2)</w:t>
      </w:r>
      <w:r>
        <w:rPr>
          <w:rStyle w:val="alb"/>
          <w:rFonts w:ascii="Cambria" w:eastAsia="Calibri" w:hAnsi="Cambria"/>
        </w:rPr>
        <w:tab/>
      </w:r>
      <w:r>
        <w:rPr>
          <w:rFonts w:ascii="Cambria" w:hAnsi="Cambria"/>
        </w:rPr>
        <w:t xml:space="preserve">jeżeli urzędującego członka jego organu zarządzającego lub nadzorczego, wspólnika spółki w spółce jawnej lub partnerskiej albo komplementariusza w </w:t>
      </w:r>
      <w:r>
        <w:rPr>
          <w:rFonts w:ascii="Cambria" w:hAnsi="Cambria"/>
        </w:rPr>
        <w:lastRenderedPageBreak/>
        <w:t>spółce komandytowej lub komandytowo-akcyjnej lub prokurenta prawomocnie skazano za przestępstwo, o którym mowa w pkt 1;</w:t>
      </w:r>
    </w:p>
    <w:p w:rsidR="00B96213" w:rsidRDefault="00B96213" w:rsidP="00B96213">
      <w:pPr>
        <w:shd w:val="clear" w:color="auto" w:fill="FFFFFF"/>
        <w:spacing w:line="276" w:lineRule="auto"/>
        <w:ind w:left="1134" w:hanging="567"/>
        <w:jc w:val="both"/>
        <w:rPr>
          <w:rFonts w:ascii="Cambria" w:hAnsi="Cambria"/>
        </w:rPr>
      </w:pPr>
      <w:r>
        <w:rPr>
          <w:rStyle w:val="alb"/>
          <w:rFonts w:ascii="Cambria" w:eastAsia="Calibri" w:hAnsi="Cambria"/>
        </w:rPr>
        <w:t>3)</w:t>
      </w:r>
      <w:r>
        <w:rPr>
          <w:rStyle w:val="alb"/>
          <w:rFonts w:ascii="Cambria" w:eastAsia="Calibri" w:hAnsi="Cambria"/>
        </w:rPr>
        <w:tab/>
      </w:r>
      <w:r>
        <w:rPr>
          <w:rFonts w:ascii="Cambria" w:hAnsi="Cambria"/>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B96213" w:rsidRDefault="00B96213" w:rsidP="00B96213">
      <w:pPr>
        <w:shd w:val="clear" w:color="auto" w:fill="FFFFFF"/>
        <w:spacing w:line="276" w:lineRule="auto"/>
        <w:ind w:left="1134" w:hanging="567"/>
        <w:jc w:val="both"/>
        <w:rPr>
          <w:rFonts w:ascii="Cambria" w:hAnsi="Cambria"/>
        </w:rPr>
      </w:pPr>
      <w:r>
        <w:rPr>
          <w:rStyle w:val="alb"/>
          <w:rFonts w:ascii="Cambria" w:eastAsia="Calibri" w:hAnsi="Cambria"/>
        </w:rPr>
        <w:t>4) </w:t>
      </w:r>
      <w:r>
        <w:rPr>
          <w:rStyle w:val="fn-ref"/>
          <w:rFonts w:ascii="Cambria" w:hAnsi="Cambria"/>
          <w:vertAlign w:val="superscript"/>
        </w:rPr>
        <w:tab/>
      </w:r>
      <w:r>
        <w:rPr>
          <w:rFonts w:ascii="Cambria" w:hAnsi="Cambria"/>
        </w:rPr>
        <w:t>wobec którego prawomocnie orzeczono zakaz ubiegania się o zamówienia publiczne;</w:t>
      </w:r>
    </w:p>
    <w:p w:rsidR="00B96213" w:rsidRDefault="00B96213" w:rsidP="00B96213">
      <w:pPr>
        <w:shd w:val="clear" w:color="auto" w:fill="FFFFFF"/>
        <w:spacing w:line="276" w:lineRule="auto"/>
        <w:ind w:left="1134" w:hanging="567"/>
        <w:jc w:val="both"/>
        <w:rPr>
          <w:rFonts w:ascii="Cambria" w:hAnsi="Cambria"/>
        </w:rPr>
      </w:pPr>
      <w:r>
        <w:rPr>
          <w:rStyle w:val="alb"/>
          <w:rFonts w:ascii="Cambria" w:eastAsia="Calibri" w:hAnsi="Cambria"/>
        </w:rPr>
        <w:t>5)</w:t>
      </w:r>
      <w:r>
        <w:rPr>
          <w:rStyle w:val="alb"/>
          <w:rFonts w:ascii="Cambria" w:eastAsia="Calibri" w:hAnsi="Cambria"/>
        </w:rPr>
        <w:tab/>
      </w:r>
      <w:r>
        <w:rPr>
          <w:rFonts w:ascii="Cambria" w:hAnsi="Cambria"/>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w:t>
      </w:r>
      <w:hyperlink r:id="rId19" w:anchor="/document/17337528?cm=DOCUMENT" w:tgtFrame="_blank" w:history="1">
        <w:r>
          <w:rPr>
            <w:rStyle w:val="Hipercze"/>
            <w:rFonts w:ascii="Cambria" w:hAnsi="Cambria"/>
          </w:rPr>
          <w:t>ustawy</w:t>
        </w:r>
      </w:hyperlink>
      <w:r>
        <w:rPr>
          <w:rFonts w:ascii="Cambria" w:hAnsi="Cambria"/>
        </w:rPr>
        <w:t xml:space="preserve"> z dnia 16 lutego 2007 r. o ochronie konkurencji i konsumentów, złożyli odrębne oferty, oferty częściowe lub wnioski o dopuszczenie do udziału w postępowaniu, chyba że wykażą, że przygotowali te oferty lub wnioski niezależnie od siebie;</w:t>
      </w:r>
    </w:p>
    <w:p w:rsidR="00B96213" w:rsidRDefault="00B96213" w:rsidP="00B96213">
      <w:pPr>
        <w:shd w:val="clear" w:color="auto" w:fill="FFFFFF"/>
        <w:spacing w:line="276" w:lineRule="auto"/>
        <w:ind w:left="1134" w:hanging="567"/>
        <w:jc w:val="both"/>
        <w:rPr>
          <w:rFonts w:ascii="Cambria" w:hAnsi="Cambria"/>
        </w:rPr>
      </w:pPr>
      <w:r>
        <w:rPr>
          <w:rStyle w:val="alb"/>
          <w:rFonts w:ascii="Cambria" w:eastAsia="Calibri" w:hAnsi="Cambria"/>
        </w:rPr>
        <w:t>6)</w:t>
      </w:r>
      <w:r>
        <w:rPr>
          <w:rStyle w:val="alb"/>
          <w:rFonts w:ascii="Cambria" w:eastAsia="Calibri" w:hAnsi="Cambria"/>
        </w:rPr>
        <w:tab/>
      </w:r>
      <w:r>
        <w:rPr>
          <w:rFonts w:ascii="Cambria" w:hAnsi="Cambria"/>
        </w:rPr>
        <w:t xml:space="preserve">jeżeli, w przypadkach, o których mowa w art. 85 ust. 1, doszło do zakłócenia konkurencji wynikającego z wcześniejszego zaangażowania tego wykonawcy lub podmiotu, który należy z wykonawcą do tej samej grupy kapitałowej w rozumieniu </w:t>
      </w:r>
      <w:hyperlink r:id="rId20" w:anchor="/document/17337528?cm=DOCUMENT" w:tgtFrame="_blank" w:history="1">
        <w:r>
          <w:rPr>
            <w:rStyle w:val="Hipercze"/>
            <w:rFonts w:ascii="Cambria" w:hAnsi="Cambria"/>
          </w:rPr>
          <w:t>ustawy</w:t>
        </w:r>
      </w:hyperlink>
      <w:r>
        <w:rPr>
          <w:rFonts w:ascii="Cambria" w:hAnsi="Cambria"/>
        </w:rPr>
        <w:t xml:space="preserve"> z dnia 16 lutego 2007 r. o ochronie konkurencji i konsumentów, chyba że spowodowane tym zakłócenie konkurencji może być wyeliminowane w inny sposób niż przez wykluczenie wykonawcy z udziału w postępowaniu o udzielenie zamówienia.</w:t>
      </w:r>
    </w:p>
    <w:p w:rsidR="00B96213" w:rsidRDefault="00B96213" w:rsidP="00B96213">
      <w:pPr>
        <w:pStyle w:val="Kolorowalistaakcent11"/>
        <w:numPr>
          <w:ilvl w:val="1"/>
          <w:numId w:val="15"/>
        </w:numPr>
        <w:tabs>
          <w:tab w:val="left" w:pos="567"/>
        </w:tabs>
        <w:autoSpaceDE w:val="0"/>
        <w:autoSpaceDN w:val="0"/>
        <w:adjustRightInd w:val="0"/>
        <w:spacing w:before="0" w:after="0" w:line="276" w:lineRule="auto"/>
        <w:ind w:left="567" w:hanging="567"/>
        <w:rPr>
          <w:rFonts w:asciiTheme="majorHAnsi" w:hAnsiTheme="majorHAnsi" w:cs="Arial"/>
          <w:bCs/>
          <w:sz w:val="24"/>
          <w:szCs w:val="24"/>
        </w:rPr>
      </w:pPr>
      <w:r>
        <w:rPr>
          <w:rFonts w:asciiTheme="majorHAnsi" w:hAnsiTheme="majorHAnsi" w:cs="Arial"/>
          <w:sz w:val="24"/>
          <w:szCs w:val="24"/>
        </w:rPr>
        <w:t xml:space="preserve">Zamawiający </w:t>
      </w:r>
      <w:r>
        <w:rPr>
          <w:rFonts w:asciiTheme="majorHAnsi" w:hAnsiTheme="majorHAnsi" w:cs="Arial"/>
          <w:b/>
          <w:bCs/>
          <w:sz w:val="24"/>
          <w:szCs w:val="24"/>
        </w:rPr>
        <w:t>przewiduje</w:t>
      </w:r>
      <w:r>
        <w:rPr>
          <w:rFonts w:asciiTheme="majorHAnsi" w:hAnsiTheme="majorHAnsi" w:cs="Arial"/>
          <w:bCs/>
          <w:sz w:val="24"/>
          <w:szCs w:val="24"/>
        </w:rPr>
        <w:t xml:space="preserve"> podstawy wykluczenia wskazane w </w:t>
      </w:r>
      <w:r>
        <w:rPr>
          <w:rFonts w:asciiTheme="majorHAnsi" w:hAnsiTheme="majorHAnsi" w:cs="Arial"/>
          <w:b/>
          <w:sz w:val="24"/>
          <w:szCs w:val="24"/>
        </w:rPr>
        <w:t xml:space="preserve">art. 109 ust 1 pkt 1, 4, 5, 7-10 ustawy </w:t>
      </w:r>
      <w:proofErr w:type="spellStart"/>
      <w:r>
        <w:rPr>
          <w:rFonts w:asciiTheme="majorHAnsi" w:hAnsiTheme="majorHAnsi" w:cs="Arial"/>
          <w:b/>
          <w:sz w:val="24"/>
          <w:szCs w:val="24"/>
        </w:rPr>
        <w:t>Pzp</w:t>
      </w:r>
      <w:proofErr w:type="spellEnd"/>
      <w:r>
        <w:rPr>
          <w:rFonts w:asciiTheme="majorHAnsi" w:hAnsiTheme="majorHAnsi" w:cs="Arial"/>
          <w:bCs/>
          <w:sz w:val="24"/>
          <w:szCs w:val="24"/>
        </w:rPr>
        <w:t xml:space="preserve"> zgodnie, z którymi wykluczeniu podlega Wykonawca:</w:t>
      </w:r>
    </w:p>
    <w:p w:rsidR="00B96213" w:rsidRPr="005D1705" w:rsidRDefault="00B96213" w:rsidP="00B96213">
      <w:pPr>
        <w:pStyle w:val="Kolorowalistaakcent11"/>
        <w:numPr>
          <w:ilvl w:val="2"/>
          <w:numId w:val="2"/>
        </w:numPr>
        <w:tabs>
          <w:tab w:val="left" w:pos="567"/>
        </w:tabs>
        <w:autoSpaceDE w:val="0"/>
        <w:autoSpaceDN w:val="0"/>
        <w:adjustRightInd w:val="0"/>
        <w:spacing w:before="0" w:after="0" w:line="276" w:lineRule="auto"/>
        <w:ind w:left="993" w:hanging="426"/>
        <w:rPr>
          <w:rFonts w:asciiTheme="majorHAnsi" w:hAnsiTheme="majorHAnsi" w:cs="Arial"/>
          <w:bCs/>
          <w:iCs/>
          <w:sz w:val="24"/>
          <w:szCs w:val="24"/>
        </w:rPr>
      </w:pPr>
      <w:r w:rsidRPr="005D1705">
        <w:rPr>
          <w:rFonts w:asciiTheme="majorHAnsi" w:hAnsiTheme="majorHAnsi" w:cs="Arial"/>
          <w:bCs/>
          <w:iCs/>
          <w:sz w:val="24"/>
          <w:szCs w:val="24"/>
        </w:rPr>
        <w:t>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B96213" w:rsidRPr="005D1705" w:rsidRDefault="00B96213" w:rsidP="00B96213">
      <w:pPr>
        <w:pStyle w:val="Kolorowalistaakcent11"/>
        <w:numPr>
          <w:ilvl w:val="2"/>
          <w:numId w:val="2"/>
        </w:numPr>
        <w:tabs>
          <w:tab w:val="left" w:pos="567"/>
        </w:tabs>
        <w:autoSpaceDE w:val="0"/>
        <w:autoSpaceDN w:val="0"/>
        <w:adjustRightInd w:val="0"/>
        <w:spacing w:before="0" w:after="0" w:line="276" w:lineRule="auto"/>
        <w:ind w:left="993" w:hanging="426"/>
        <w:rPr>
          <w:rFonts w:asciiTheme="majorHAnsi" w:hAnsiTheme="majorHAnsi" w:cs="Arial"/>
          <w:bCs/>
          <w:iCs/>
          <w:sz w:val="24"/>
          <w:szCs w:val="24"/>
        </w:rPr>
      </w:pPr>
      <w:r w:rsidRPr="005D1705">
        <w:rPr>
          <w:rFonts w:asciiTheme="majorHAnsi" w:hAnsiTheme="majorHAnsi" w:cs="Arial"/>
          <w:bCs/>
          <w:iCs/>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B96213" w:rsidRPr="00AF16BD" w:rsidRDefault="00B96213" w:rsidP="00B96213">
      <w:pPr>
        <w:pStyle w:val="Kolorowalistaakcent11"/>
        <w:numPr>
          <w:ilvl w:val="2"/>
          <w:numId w:val="2"/>
        </w:numPr>
        <w:tabs>
          <w:tab w:val="left" w:pos="567"/>
        </w:tabs>
        <w:autoSpaceDE w:val="0"/>
        <w:autoSpaceDN w:val="0"/>
        <w:adjustRightInd w:val="0"/>
        <w:spacing w:before="0" w:after="0" w:line="276" w:lineRule="auto"/>
        <w:ind w:left="993" w:hanging="426"/>
        <w:rPr>
          <w:rFonts w:asciiTheme="majorHAnsi" w:hAnsiTheme="majorHAnsi" w:cs="Arial"/>
          <w:bCs/>
          <w:iCs/>
          <w:sz w:val="24"/>
          <w:szCs w:val="24"/>
        </w:rPr>
      </w:pPr>
      <w:r w:rsidRPr="005D1705">
        <w:rPr>
          <w:rFonts w:asciiTheme="majorHAnsi" w:hAnsiTheme="majorHAnsi" w:cs="Arial"/>
          <w:bCs/>
          <w:iCs/>
          <w:sz w:val="24"/>
          <w:szCs w:val="24"/>
        </w:rPr>
        <w:t>który w sposób zawiniony poważnie naruszył obowiązki zawodowe, co podważa jego uczciwość, w szczególności, gdy wykonawca w wyniku zamierzonego działania lub</w:t>
      </w:r>
      <w:r>
        <w:rPr>
          <w:rFonts w:asciiTheme="majorHAnsi" w:hAnsiTheme="majorHAnsi" w:cs="Arial"/>
          <w:bCs/>
          <w:i/>
          <w:iCs/>
          <w:sz w:val="24"/>
          <w:szCs w:val="24"/>
        </w:rPr>
        <w:t xml:space="preserve"> </w:t>
      </w:r>
      <w:r w:rsidRPr="00AF16BD">
        <w:rPr>
          <w:rFonts w:asciiTheme="majorHAnsi" w:hAnsiTheme="majorHAnsi" w:cs="Arial"/>
          <w:bCs/>
          <w:iCs/>
          <w:sz w:val="24"/>
          <w:szCs w:val="24"/>
        </w:rPr>
        <w:lastRenderedPageBreak/>
        <w:t>rażącego niedbalstwa nie wykonał lub nienależycie wykonał zamówienie, co zamawiający jest w stanie wykazać za pomocą stosownych dowodów;</w:t>
      </w:r>
    </w:p>
    <w:p w:rsidR="00B96213" w:rsidRPr="00AF16BD" w:rsidRDefault="00B96213" w:rsidP="00B96213">
      <w:pPr>
        <w:pStyle w:val="Kolorowalistaakcent11"/>
        <w:numPr>
          <w:ilvl w:val="2"/>
          <w:numId w:val="2"/>
        </w:numPr>
        <w:tabs>
          <w:tab w:val="left" w:pos="567"/>
        </w:tabs>
        <w:autoSpaceDE w:val="0"/>
        <w:autoSpaceDN w:val="0"/>
        <w:adjustRightInd w:val="0"/>
        <w:spacing w:before="0" w:after="0" w:line="276" w:lineRule="auto"/>
        <w:ind w:left="993" w:hanging="426"/>
        <w:rPr>
          <w:rFonts w:asciiTheme="majorHAnsi" w:hAnsiTheme="majorHAnsi" w:cs="Arial"/>
          <w:bCs/>
          <w:iCs/>
          <w:sz w:val="24"/>
          <w:szCs w:val="24"/>
        </w:rPr>
      </w:pPr>
      <w:r w:rsidRPr="00AF16BD">
        <w:rPr>
          <w:rFonts w:asciiTheme="majorHAnsi" w:hAnsiTheme="majorHAnsi" w:cs="Arial"/>
          <w:bCs/>
          <w:iCs/>
          <w:sz w:val="24"/>
          <w:szCs w:val="24"/>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B96213" w:rsidRPr="00AF16BD" w:rsidRDefault="00B96213" w:rsidP="00B96213">
      <w:pPr>
        <w:pStyle w:val="Kolorowalistaakcent11"/>
        <w:numPr>
          <w:ilvl w:val="2"/>
          <w:numId w:val="2"/>
        </w:numPr>
        <w:tabs>
          <w:tab w:val="left" w:pos="567"/>
        </w:tabs>
        <w:autoSpaceDE w:val="0"/>
        <w:autoSpaceDN w:val="0"/>
        <w:adjustRightInd w:val="0"/>
        <w:spacing w:before="0" w:after="0" w:line="276" w:lineRule="auto"/>
        <w:ind w:left="993" w:hanging="426"/>
        <w:rPr>
          <w:rFonts w:asciiTheme="majorHAnsi" w:hAnsiTheme="majorHAnsi" w:cs="Arial"/>
          <w:bCs/>
          <w:iCs/>
          <w:sz w:val="24"/>
          <w:szCs w:val="24"/>
        </w:rPr>
      </w:pPr>
      <w:r w:rsidRPr="00AF16BD">
        <w:rPr>
          <w:rFonts w:asciiTheme="majorHAnsi" w:hAnsiTheme="majorHAnsi" w:cs="Arial"/>
          <w:bCs/>
          <w:iCs/>
          <w:sz w:val="24"/>
          <w:szCs w:val="24"/>
        </w:rPr>
        <w:t>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w:t>
      </w:r>
    </w:p>
    <w:p w:rsidR="00B96213" w:rsidRPr="00AF16BD" w:rsidRDefault="00B96213" w:rsidP="00B96213">
      <w:pPr>
        <w:pStyle w:val="Kolorowalistaakcent11"/>
        <w:numPr>
          <w:ilvl w:val="2"/>
          <w:numId w:val="2"/>
        </w:numPr>
        <w:tabs>
          <w:tab w:val="left" w:pos="567"/>
        </w:tabs>
        <w:autoSpaceDE w:val="0"/>
        <w:autoSpaceDN w:val="0"/>
        <w:adjustRightInd w:val="0"/>
        <w:spacing w:before="0" w:after="0" w:line="276" w:lineRule="auto"/>
        <w:ind w:left="993" w:hanging="426"/>
        <w:rPr>
          <w:rFonts w:asciiTheme="majorHAnsi" w:hAnsiTheme="majorHAnsi" w:cs="Arial"/>
          <w:bCs/>
          <w:iCs/>
          <w:sz w:val="24"/>
          <w:szCs w:val="24"/>
        </w:rPr>
      </w:pPr>
      <w:r w:rsidRPr="00AF16BD">
        <w:rPr>
          <w:rFonts w:asciiTheme="majorHAnsi" w:hAnsiTheme="majorHAnsi" w:cs="Arial"/>
          <w:bCs/>
          <w:iCs/>
          <w:sz w:val="24"/>
          <w:szCs w:val="24"/>
        </w:rPr>
        <w:t>który bezprawnie wpływał lub próbował wpływać na czynności zamawiającego lub próbował po-zyskać lub pozyskał informacje poufne, mogące dać mu przewagę w postępowaniu o udzielenie zamówienia;</w:t>
      </w:r>
    </w:p>
    <w:p w:rsidR="00B96213" w:rsidRPr="00AF16BD" w:rsidRDefault="00B96213" w:rsidP="00B96213">
      <w:pPr>
        <w:pStyle w:val="Kolorowalistaakcent11"/>
        <w:numPr>
          <w:ilvl w:val="2"/>
          <w:numId w:val="2"/>
        </w:numPr>
        <w:tabs>
          <w:tab w:val="left" w:pos="567"/>
        </w:tabs>
        <w:autoSpaceDE w:val="0"/>
        <w:autoSpaceDN w:val="0"/>
        <w:adjustRightInd w:val="0"/>
        <w:spacing w:before="0" w:after="0" w:line="276" w:lineRule="auto"/>
        <w:ind w:left="993" w:hanging="426"/>
        <w:rPr>
          <w:rFonts w:asciiTheme="majorHAnsi" w:hAnsiTheme="majorHAnsi" w:cs="Arial"/>
          <w:bCs/>
          <w:iCs/>
          <w:sz w:val="24"/>
          <w:szCs w:val="24"/>
        </w:rPr>
      </w:pPr>
      <w:r w:rsidRPr="00AF16BD">
        <w:rPr>
          <w:rFonts w:asciiTheme="majorHAnsi" w:hAnsiTheme="majorHAnsi" w:cs="Arial"/>
          <w:bCs/>
          <w:iCs/>
          <w:sz w:val="24"/>
          <w:szCs w:val="24"/>
        </w:rPr>
        <w:t>który w wyniku lekkomyślności lub niedbalstwa przedstawił informacje wprowadzające w błąd, co mogło mieć istotny wpływ na decyzje podejmowane przez zamawiającego w postępowaniu o udzielenie zamówienia.</w:t>
      </w:r>
    </w:p>
    <w:p w:rsidR="00B96213" w:rsidRDefault="00B96213" w:rsidP="00B96213">
      <w:pPr>
        <w:pStyle w:val="Kolorowalistaakcent11"/>
        <w:numPr>
          <w:ilvl w:val="1"/>
          <w:numId w:val="15"/>
        </w:numPr>
        <w:tabs>
          <w:tab w:val="left" w:pos="567"/>
        </w:tabs>
        <w:autoSpaceDE w:val="0"/>
        <w:autoSpaceDN w:val="0"/>
        <w:adjustRightInd w:val="0"/>
        <w:spacing w:before="0" w:after="0" w:line="276" w:lineRule="auto"/>
        <w:ind w:left="567" w:hanging="567"/>
        <w:rPr>
          <w:rFonts w:ascii="Cambria" w:hAnsi="Cambria" w:cs="Arial"/>
          <w:sz w:val="24"/>
          <w:szCs w:val="24"/>
        </w:rPr>
      </w:pPr>
      <w:r>
        <w:rPr>
          <w:rFonts w:ascii="Cambria" w:hAnsi="Cambria"/>
          <w:sz w:val="24"/>
          <w:szCs w:val="24"/>
          <w:shd w:val="clear" w:color="auto" w:fill="FFFFFF"/>
        </w:rPr>
        <w:t>Wykonawca może zostać wykluczony przez Zamawiającego na każdym etapie postępowania o udzielenie zamówienia</w:t>
      </w:r>
    </w:p>
    <w:p w:rsidR="00B96213" w:rsidRDefault="00B96213" w:rsidP="00B96213">
      <w:pPr>
        <w:pStyle w:val="Kolorowalistaakcent11"/>
        <w:numPr>
          <w:ilvl w:val="1"/>
          <w:numId w:val="15"/>
        </w:numPr>
        <w:tabs>
          <w:tab w:val="left" w:pos="567"/>
        </w:tabs>
        <w:autoSpaceDE w:val="0"/>
        <w:autoSpaceDN w:val="0"/>
        <w:adjustRightInd w:val="0"/>
        <w:spacing w:before="0" w:after="0" w:line="276" w:lineRule="auto"/>
        <w:ind w:left="567" w:hanging="567"/>
        <w:rPr>
          <w:rFonts w:ascii="Cambria" w:hAnsi="Cambria"/>
          <w:sz w:val="24"/>
          <w:szCs w:val="24"/>
        </w:rPr>
      </w:pPr>
      <w:r>
        <w:rPr>
          <w:rFonts w:ascii="Cambria" w:hAnsi="Cambria"/>
          <w:sz w:val="24"/>
          <w:szCs w:val="24"/>
        </w:rPr>
        <w:t xml:space="preserve">Wykonawca nie podlega wykluczeniu w okolicznościach określonych w art. 108 ust. 1 pkt 1, 2 i 5 lub art. 109 ust. 1 pkt 1, 4, 5, 7-10 </w:t>
      </w:r>
      <w:r>
        <w:rPr>
          <w:rFonts w:asciiTheme="majorHAnsi" w:hAnsiTheme="majorHAnsi" w:cs="Arial"/>
          <w:bCs/>
          <w:sz w:val="24"/>
          <w:szCs w:val="24"/>
        </w:rPr>
        <w:t xml:space="preserve">ustawy </w:t>
      </w:r>
      <w:proofErr w:type="spellStart"/>
      <w:r>
        <w:rPr>
          <w:rFonts w:asciiTheme="majorHAnsi" w:hAnsiTheme="majorHAnsi" w:cs="Arial"/>
          <w:bCs/>
          <w:sz w:val="24"/>
          <w:szCs w:val="24"/>
        </w:rPr>
        <w:t>Pzp</w:t>
      </w:r>
      <w:proofErr w:type="spellEnd"/>
      <w:r>
        <w:rPr>
          <w:rFonts w:ascii="Cambria" w:hAnsi="Cambria"/>
          <w:sz w:val="24"/>
          <w:szCs w:val="24"/>
        </w:rPr>
        <w:t>, jeżeli udowodni Zamawiającemu, że spełnił łącznie następujące przesłanki:</w:t>
      </w:r>
    </w:p>
    <w:p w:rsidR="00B96213" w:rsidRDefault="00B96213" w:rsidP="00B96213">
      <w:pPr>
        <w:pStyle w:val="Akapitzlist"/>
        <w:numPr>
          <w:ilvl w:val="2"/>
          <w:numId w:val="16"/>
        </w:numPr>
        <w:shd w:val="clear" w:color="auto" w:fill="FFFFFF"/>
        <w:spacing w:before="72" w:after="72" w:line="276" w:lineRule="auto"/>
        <w:ind w:left="993" w:hanging="426"/>
        <w:rPr>
          <w:rFonts w:ascii="Cambria" w:hAnsi="Cambria"/>
          <w:sz w:val="24"/>
          <w:szCs w:val="24"/>
        </w:rPr>
      </w:pPr>
      <w:r>
        <w:rPr>
          <w:rFonts w:ascii="Cambria" w:hAnsi="Cambria"/>
          <w:sz w:val="24"/>
          <w:szCs w:val="24"/>
        </w:rPr>
        <w:t>naprawił lub zobowiązał się do naprawienia szkody wyrządzonej przestępstwem, wykroczeniem lub swoim nieprawidłowym postępowaniem, w tym poprzez zadośćuczynienie pieniężne;</w:t>
      </w:r>
    </w:p>
    <w:p w:rsidR="00B96213" w:rsidRDefault="00B96213" w:rsidP="00B96213">
      <w:pPr>
        <w:pStyle w:val="Akapitzlist"/>
        <w:numPr>
          <w:ilvl w:val="2"/>
          <w:numId w:val="16"/>
        </w:numPr>
        <w:shd w:val="clear" w:color="auto" w:fill="FFFFFF"/>
        <w:spacing w:before="72" w:after="72" w:line="276" w:lineRule="auto"/>
        <w:ind w:left="993" w:hanging="426"/>
        <w:rPr>
          <w:rFonts w:ascii="Cambria" w:hAnsi="Cambria"/>
          <w:sz w:val="24"/>
          <w:szCs w:val="24"/>
        </w:rPr>
      </w:pPr>
      <w:r>
        <w:rPr>
          <w:rFonts w:ascii="Cambria" w:hAnsi="Cambria"/>
          <w:sz w:val="24"/>
          <w:szCs w:val="24"/>
        </w:rPr>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rsidR="00B96213" w:rsidRDefault="00B96213" w:rsidP="00B96213">
      <w:pPr>
        <w:pStyle w:val="Akapitzlist"/>
        <w:numPr>
          <w:ilvl w:val="2"/>
          <w:numId w:val="16"/>
        </w:numPr>
        <w:shd w:val="clear" w:color="auto" w:fill="FFFFFF"/>
        <w:spacing w:before="72" w:after="72" w:line="276" w:lineRule="auto"/>
        <w:ind w:left="993" w:hanging="426"/>
        <w:rPr>
          <w:rFonts w:ascii="Cambria" w:hAnsi="Cambria"/>
          <w:sz w:val="24"/>
          <w:szCs w:val="24"/>
        </w:rPr>
      </w:pPr>
      <w:r>
        <w:rPr>
          <w:rFonts w:ascii="Cambria" w:hAnsi="Cambria"/>
          <w:sz w:val="24"/>
          <w:szCs w:val="24"/>
        </w:rPr>
        <w:t>podjął konkretne środki techniczne, organizacyjne i kadrowe, odpowiednie dla zapobiegania dalszym przestępstwom, wykroczeniom lub nieprawidłowemu postępowaniu, w szczególności:</w:t>
      </w:r>
    </w:p>
    <w:p w:rsidR="00B96213" w:rsidRDefault="00B96213" w:rsidP="00B96213">
      <w:pPr>
        <w:pStyle w:val="Akapitzlist"/>
        <w:numPr>
          <w:ilvl w:val="1"/>
          <w:numId w:val="17"/>
        </w:numPr>
        <w:shd w:val="clear" w:color="auto" w:fill="FFFFFF"/>
        <w:spacing w:before="72" w:after="72" w:line="276" w:lineRule="auto"/>
        <w:ind w:left="1418" w:hanging="425"/>
        <w:rPr>
          <w:rFonts w:ascii="Cambria" w:hAnsi="Cambria"/>
          <w:sz w:val="24"/>
          <w:szCs w:val="24"/>
        </w:rPr>
      </w:pPr>
      <w:r>
        <w:rPr>
          <w:rFonts w:ascii="Cambria" w:hAnsi="Cambria"/>
          <w:sz w:val="24"/>
          <w:szCs w:val="24"/>
        </w:rPr>
        <w:t>zerwał wszelkie powiązania z osobami lub podmiotami odpowiedzialnymi za nieprawidłowe postępowanie wykonawcy,</w:t>
      </w:r>
    </w:p>
    <w:p w:rsidR="00B96213" w:rsidRDefault="00B96213" w:rsidP="00B96213">
      <w:pPr>
        <w:pStyle w:val="Akapitzlist"/>
        <w:numPr>
          <w:ilvl w:val="1"/>
          <w:numId w:val="17"/>
        </w:numPr>
        <w:shd w:val="clear" w:color="auto" w:fill="FFFFFF"/>
        <w:spacing w:before="72" w:after="72" w:line="276" w:lineRule="auto"/>
        <w:ind w:left="1418" w:hanging="425"/>
        <w:rPr>
          <w:rFonts w:ascii="Cambria" w:hAnsi="Cambria"/>
          <w:sz w:val="24"/>
          <w:szCs w:val="24"/>
        </w:rPr>
      </w:pPr>
      <w:r>
        <w:rPr>
          <w:rFonts w:ascii="Cambria" w:hAnsi="Cambria"/>
          <w:sz w:val="24"/>
          <w:szCs w:val="24"/>
        </w:rPr>
        <w:t>zreorganizował personel,</w:t>
      </w:r>
    </w:p>
    <w:p w:rsidR="00B96213" w:rsidRDefault="00B96213" w:rsidP="00B96213">
      <w:pPr>
        <w:pStyle w:val="Akapitzlist"/>
        <w:numPr>
          <w:ilvl w:val="1"/>
          <w:numId w:val="17"/>
        </w:numPr>
        <w:shd w:val="clear" w:color="auto" w:fill="FFFFFF"/>
        <w:spacing w:before="72" w:after="72" w:line="276" w:lineRule="auto"/>
        <w:ind w:left="1418" w:hanging="425"/>
        <w:rPr>
          <w:rFonts w:ascii="Cambria" w:hAnsi="Cambria"/>
          <w:sz w:val="24"/>
          <w:szCs w:val="24"/>
        </w:rPr>
      </w:pPr>
      <w:r>
        <w:rPr>
          <w:rFonts w:ascii="Cambria" w:hAnsi="Cambria"/>
          <w:sz w:val="24"/>
          <w:szCs w:val="24"/>
        </w:rPr>
        <w:t>wdrożył system sprawozdawczości i kontroli,</w:t>
      </w:r>
    </w:p>
    <w:p w:rsidR="00B96213" w:rsidRDefault="00B96213" w:rsidP="00B96213">
      <w:pPr>
        <w:pStyle w:val="Akapitzlist"/>
        <w:numPr>
          <w:ilvl w:val="1"/>
          <w:numId w:val="17"/>
        </w:numPr>
        <w:shd w:val="clear" w:color="auto" w:fill="FFFFFF"/>
        <w:spacing w:before="72" w:after="72" w:line="276" w:lineRule="auto"/>
        <w:ind w:left="1418" w:hanging="425"/>
        <w:rPr>
          <w:rFonts w:ascii="Cambria" w:hAnsi="Cambria"/>
          <w:sz w:val="24"/>
          <w:szCs w:val="24"/>
        </w:rPr>
      </w:pPr>
      <w:r>
        <w:rPr>
          <w:rFonts w:ascii="Cambria" w:hAnsi="Cambria"/>
          <w:sz w:val="24"/>
          <w:szCs w:val="24"/>
        </w:rPr>
        <w:t>utworzył struktury audytu wewnętrznego do monitorowania przestrzegania przepisów, wewnętrznych regulacji lub standardów,</w:t>
      </w:r>
    </w:p>
    <w:p w:rsidR="00B96213" w:rsidRDefault="00B96213" w:rsidP="00B96213">
      <w:pPr>
        <w:pStyle w:val="Akapitzlist"/>
        <w:numPr>
          <w:ilvl w:val="1"/>
          <w:numId w:val="17"/>
        </w:numPr>
        <w:shd w:val="clear" w:color="auto" w:fill="FFFFFF"/>
        <w:spacing w:before="72" w:after="72" w:line="276" w:lineRule="auto"/>
        <w:ind w:left="1418" w:hanging="425"/>
        <w:rPr>
          <w:rFonts w:ascii="Cambria" w:hAnsi="Cambria"/>
          <w:sz w:val="24"/>
          <w:szCs w:val="24"/>
        </w:rPr>
      </w:pPr>
      <w:r>
        <w:rPr>
          <w:rFonts w:ascii="Cambria" w:hAnsi="Cambria"/>
          <w:sz w:val="24"/>
          <w:szCs w:val="24"/>
        </w:rPr>
        <w:lastRenderedPageBreak/>
        <w:t xml:space="preserve">wprowadził wewnętrzne regulacje dotyczące odpowiedzialności </w:t>
      </w:r>
      <w:r>
        <w:rPr>
          <w:rFonts w:ascii="Cambria" w:hAnsi="Cambria"/>
          <w:sz w:val="24"/>
          <w:szCs w:val="24"/>
        </w:rPr>
        <w:br/>
        <w:t>i odszkodowań za nieprzestrzeganie przepisów, wewnętrznych regulacji lub standardów.</w:t>
      </w:r>
    </w:p>
    <w:p w:rsidR="00B96213" w:rsidRDefault="00B96213" w:rsidP="00B96213">
      <w:pPr>
        <w:pStyle w:val="Kolorowalistaakcent11"/>
        <w:numPr>
          <w:ilvl w:val="1"/>
          <w:numId w:val="15"/>
        </w:numPr>
        <w:tabs>
          <w:tab w:val="left" w:pos="567"/>
        </w:tabs>
        <w:autoSpaceDE w:val="0"/>
        <w:autoSpaceDN w:val="0"/>
        <w:adjustRightInd w:val="0"/>
        <w:spacing w:before="0" w:after="0" w:line="276" w:lineRule="auto"/>
        <w:ind w:left="567" w:hanging="567"/>
        <w:rPr>
          <w:rFonts w:ascii="Cambria" w:hAnsi="Cambria" w:cs="Arial"/>
          <w:iCs/>
          <w:sz w:val="24"/>
          <w:szCs w:val="24"/>
        </w:rPr>
      </w:pPr>
      <w:r>
        <w:rPr>
          <w:rFonts w:ascii="Cambria" w:hAnsi="Cambria"/>
          <w:sz w:val="24"/>
          <w:szCs w:val="24"/>
        </w:rPr>
        <w:t>Zamawiający ocenia, czy podjęte przez Wykonawcę czynności wskazane w pkt 8.4 SWZ są wystarczające do wykazania jego rzetelności, uwzględniając wagę i szczególne okoliczności czynu wykonawcy. Jeżeli podjęte przez wykonawcę czynności wskazane w pkt 8.4 SWZ nie są wystarczające do wykazania jego rzetelności, Zamawiający wyklucza Wykonawcę</w:t>
      </w:r>
    </w:p>
    <w:p w:rsidR="00B96213" w:rsidRDefault="00B96213" w:rsidP="00B96213">
      <w:pPr>
        <w:pStyle w:val="Kolorowalistaakcent11"/>
        <w:tabs>
          <w:tab w:val="left" w:pos="567"/>
        </w:tabs>
        <w:autoSpaceDE w:val="0"/>
        <w:autoSpaceDN w:val="0"/>
        <w:adjustRightInd w:val="0"/>
        <w:spacing w:before="0" w:after="0" w:line="276" w:lineRule="auto"/>
        <w:ind w:left="567"/>
        <w:rPr>
          <w:rFonts w:ascii="Cambria" w:hAnsi="Cambria"/>
          <w:iCs/>
          <w:sz w:val="24"/>
          <w:szCs w:val="24"/>
        </w:rPr>
      </w:pPr>
    </w:p>
    <w:tbl>
      <w:tblPr>
        <w:tblW w:w="0" w:type="auto"/>
        <w:jc w:val="center"/>
        <w:tblBorders>
          <w:bottom w:val="single" w:sz="4" w:space="0" w:color="auto"/>
        </w:tblBorders>
        <w:tblLook w:val="00A0" w:firstRow="1" w:lastRow="0" w:firstColumn="1" w:lastColumn="0" w:noHBand="0" w:noVBand="0"/>
      </w:tblPr>
      <w:tblGrid>
        <w:gridCol w:w="9060"/>
      </w:tblGrid>
      <w:tr w:rsidR="00B96213" w:rsidTr="00B96213">
        <w:trPr>
          <w:jc w:val="center"/>
        </w:trPr>
        <w:tc>
          <w:tcPr>
            <w:tcW w:w="9060" w:type="dxa"/>
            <w:tcBorders>
              <w:top w:val="nil"/>
              <w:left w:val="nil"/>
              <w:bottom w:val="single" w:sz="4" w:space="0" w:color="auto"/>
              <w:right w:val="nil"/>
            </w:tcBorders>
            <w:shd w:val="clear" w:color="auto" w:fill="D9D9D9" w:themeFill="background1" w:themeFillShade="D9"/>
            <w:hideMark/>
          </w:tcPr>
          <w:p w:rsidR="00B96213" w:rsidRDefault="00B96213">
            <w:pPr>
              <w:suppressAutoHyphens/>
              <w:spacing w:line="276" w:lineRule="auto"/>
              <w:jc w:val="center"/>
              <w:textAlignment w:val="baseline"/>
              <w:rPr>
                <w:rFonts w:asciiTheme="majorHAnsi" w:hAnsiTheme="majorHAnsi"/>
                <w:sz w:val="26"/>
                <w:szCs w:val="26"/>
                <w:lang w:eastAsia="en-US"/>
              </w:rPr>
            </w:pPr>
            <w:r>
              <w:rPr>
                <w:rFonts w:asciiTheme="majorHAnsi" w:hAnsiTheme="majorHAnsi"/>
                <w:sz w:val="26"/>
                <w:szCs w:val="26"/>
                <w:lang w:eastAsia="en-US"/>
              </w:rPr>
              <w:t>Rozdział 9</w:t>
            </w:r>
          </w:p>
          <w:p w:rsidR="00B96213" w:rsidRDefault="00B96213">
            <w:pPr>
              <w:suppressAutoHyphens/>
              <w:spacing w:line="276" w:lineRule="auto"/>
              <w:jc w:val="center"/>
              <w:textAlignment w:val="baseline"/>
              <w:rPr>
                <w:rFonts w:asciiTheme="majorHAnsi" w:hAnsiTheme="majorHAnsi"/>
                <w:lang w:eastAsia="en-US"/>
              </w:rPr>
            </w:pPr>
            <w:r>
              <w:rPr>
                <w:rFonts w:asciiTheme="majorHAnsi" w:hAnsiTheme="majorHAnsi"/>
                <w:b/>
                <w:sz w:val="26"/>
                <w:szCs w:val="26"/>
                <w:lang w:eastAsia="en-US"/>
              </w:rPr>
              <w:t>INFORMACJA O OŚWIADCZENIU WSTĘPNYM I PODMIOTOWYCH ŚRODKACH DOWODOWYCH</w:t>
            </w:r>
          </w:p>
        </w:tc>
      </w:tr>
    </w:tbl>
    <w:p w:rsidR="00B96213" w:rsidRDefault="00B96213" w:rsidP="00B96213">
      <w:pPr>
        <w:pStyle w:val="Akapitzlist"/>
        <w:tabs>
          <w:tab w:val="left" w:pos="567"/>
        </w:tabs>
        <w:autoSpaceDE w:val="0"/>
        <w:autoSpaceDN w:val="0"/>
        <w:adjustRightInd w:val="0"/>
        <w:spacing w:line="276" w:lineRule="auto"/>
        <w:ind w:left="360"/>
        <w:rPr>
          <w:rFonts w:asciiTheme="majorHAnsi" w:hAnsiTheme="majorHAnsi" w:cs="Arial"/>
          <w:bCs/>
          <w:sz w:val="24"/>
          <w:szCs w:val="24"/>
        </w:rPr>
      </w:pPr>
    </w:p>
    <w:p w:rsidR="00B96213" w:rsidRDefault="00B96213" w:rsidP="00B96213">
      <w:pPr>
        <w:pStyle w:val="Akapitzlist"/>
        <w:tabs>
          <w:tab w:val="left" w:pos="567"/>
        </w:tabs>
        <w:autoSpaceDE w:val="0"/>
        <w:autoSpaceDN w:val="0"/>
        <w:adjustRightInd w:val="0"/>
        <w:spacing w:line="276" w:lineRule="auto"/>
        <w:ind w:left="360"/>
        <w:rPr>
          <w:rFonts w:asciiTheme="majorHAnsi" w:hAnsiTheme="majorHAnsi" w:cs="Arial"/>
          <w:bCs/>
          <w:vanish/>
          <w:sz w:val="24"/>
          <w:szCs w:val="24"/>
        </w:rPr>
      </w:pPr>
    </w:p>
    <w:p w:rsidR="00B96213" w:rsidRDefault="00B96213" w:rsidP="00B96213">
      <w:pPr>
        <w:pStyle w:val="Kolorowalistaakcent11"/>
        <w:numPr>
          <w:ilvl w:val="1"/>
          <w:numId w:val="18"/>
        </w:numPr>
        <w:autoSpaceDE w:val="0"/>
        <w:autoSpaceDN w:val="0"/>
        <w:adjustRightInd w:val="0"/>
        <w:spacing w:before="0" w:after="0" w:line="276" w:lineRule="auto"/>
        <w:ind w:left="567" w:hanging="567"/>
        <w:rPr>
          <w:rFonts w:asciiTheme="majorHAnsi" w:hAnsiTheme="majorHAnsi" w:cs="Arial"/>
          <w:b/>
          <w:sz w:val="24"/>
          <w:szCs w:val="24"/>
        </w:rPr>
      </w:pPr>
      <w:r>
        <w:rPr>
          <w:rFonts w:asciiTheme="majorHAnsi" w:hAnsiTheme="majorHAnsi" w:cs="Arial"/>
          <w:bCs/>
          <w:sz w:val="24"/>
          <w:szCs w:val="24"/>
        </w:rPr>
        <w:t xml:space="preserve">Wykonawca zobowiązany jest złożyć </w:t>
      </w:r>
      <w:r>
        <w:rPr>
          <w:rFonts w:asciiTheme="majorHAnsi" w:hAnsiTheme="majorHAnsi" w:cs="Arial"/>
          <w:b/>
          <w:sz w:val="24"/>
          <w:szCs w:val="24"/>
          <w:u w:val="single"/>
        </w:rPr>
        <w:t>wraz z ofertą</w:t>
      </w:r>
      <w:r>
        <w:rPr>
          <w:rFonts w:asciiTheme="majorHAnsi" w:hAnsiTheme="majorHAnsi" w:cs="Arial"/>
          <w:b/>
          <w:sz w:val="24"/>
          <w:szCs w:val="24"/>
        </w:rPr>
        <w:t xml:space="preserve"> </w:t>
      </w:r>
      <w:r>
        <w:rPr>
          <w:rFonts w:asciiTheme="majorHAnsi" w:hAnsiTheme="majorHAnsi" w:cs="Arial"/>
          <w:sz w:val="24"/>
          <w:szCs w:val="24"/>
        </w:rPr>
        <w:t>oświadczenia stanowiące wstępne potwierdzenie, że Wykonawca na dzień składania ofert:</w:t>
      </w:r>
    </w:p>
    <w:p w:rsidR="00B96213" w:rsidRDefault="00B96213" w:rsidP="00B96213">
      <w:pPr>
        <w:pStyle w:val="Kolorowalistaakcent11"/>
        <w:numPr>
          <w:ilvl w:val="2"/>
          <w:numId w:val="19"/>
        </w:numPr>
        <w:tabs>
          <w:tab w:val="left" w:pos="851"/>
          <w:tab w:val="left" w:pos="1134"/>
        </w:tabs>
        <w:autoSpaceDE w:val="0"/>
        <w:autoSpaceDN w:val="0"/>
        <w:adjustRightInd w:val="0"/>
        <w:spacing w:line="276" w:lineRule="auto"/>
        <w:ind w:left="1134" w:hanging="425"/>
        <w:rPr>
          <w:rFonts w:asciiTheme="majorHAnsi" w:hAnsiTheme="majorHAnsi" w:cs="Arial"/>
          <w:sz w:val="24"/>
          <w:szCs w:val="24"/>
        </w:rPr>
      </w:pPr>
      <w:r>
        <w:rPr>
          <w:rFonts w:asciiTheme="majorHAnsi" w:hAnsiTheme="majorHAnsi" w:cs="Arial"/>
          <w:sz w:val="24"/>
          <w:szCs w:val="24"/>
        </w:rPr>
        <w:t>nie podlega wykluczeniu,</w:t>
      </w:r>
    </w:p>
    <w:p w:rsidR="00B96213" w:rsidRDefault="00B96213" w:rsidP="00B96213">
      <w:pPr>
        <w:pStyle w:val="Kolorowalistaakcent11"/>
        <w:numPr>
          <w:ilvl w:val="2"/>
          <w:numId w:val="19"/>
        </w:numPr>
        <w:tabs>
          <w:tab w:val="left" w:pos="851"/>
          <w:tab w:val="left" w:pos="1134"/>
        </w:tabs>
        <w:autoSpaceDE w:val="0"/>
        <w:autoSpaceDN w:val="0"/>
        <w:adjustRightInd w:val="0"/>
        <w:spacing w:line="276" w:lineRule="auto"/>
        <w:ind w:left="1134" w:hanging="425"/>
        <w:rPr>
          <w:rFonts w:asciiTheme="majorHAnsi" w:hAnsiTheme="majorHAnsi" w:cs="Arial"/>
          <w:sz w:val="24"/>
          <w:szCs w:val="24"/>
        </w:rPr>
      </w:pPr>
      <w:r>
        <w:rPr>
          <w:rFonts w:asciiTheme="majorHAnsi" w:hAnsiTheme="majorHAnsi" w:cs="Arial"/>
          <w:sz w:val="24"/>
          <w:szCs w:val="24"/>
        </w:rPr>
        <w:t>spełnia warunki udziału w postępowaniu.</w:t>
      </w:r>
    </w:p>
    <w:p w:rsidR="00B96213" w:rsidRDefault="00B96213" w:rsidP="00B96213">
      <w:pPr>
        <w:pStyle w:val="Kolorowalistaakcent11"/>
        <w:numPr>
          <w:ilvl w:val="1"/>
          <w:numId w:val="18"/>
        </w:numPr>
        <w:autoSpaceDE w:val="0"/>
        <w:autoSpaceDN w:val="0"/>
        <w:adjustRightInd w:val="0"/>
        <w:spacing w:before="0" w:after="0" w:line="276" w:lineRule="auto"/>
        <w:ind w:left="567" w:hanging="567"/>
        <w:rPr>
          <w:rFonts w:asciiTheme="majorHAnsi" w:hAnsiTheme="majorHAnsi" w:cs="Arial"/>
          <w:b/>
          <w:bCs/>
          <w:sz w:val="24"/>
          <w:szCs w:val="24"/>
        </w:rPr>
      </w:pPr>
      <w:r>
        <w:rPr>
          <w:rFonts w:asciiTheme="majorHAnsi" w:hAnsiTheme="majorHAnsi" w:cs="Arial"/>
          <w:b/>
          <w:bCs/>
          <w:sz w:val="24"/>
          <w:szCs w:val="24"/>
        </w:rPr>
        <w:t>Oświadczenia należy złożyć wg</w:t>
      </w:r>
      <w:r>
        <w:rPr>
          <w:rFonts w:asciiTheme="majorHAnsi" w:hAnsiTheme="majorHAnsi"/>
          <w:b/>
          <w:bCs/>
          <w:sz w:val="24"/>
          <w:szCs w:val="24"/>
        </w:rPr>
        <w:t xml:space="preserve"> wymogów załącznika nr 4 i 5 do SWZ.</w:t>
      </w:r>
    </w:p>
    <w:p w:rsidR="00B96213" w:rsidRDefault="00B96213" w:rsidP="00B96213">
      <w:pPr>
        <w:pStyle w:val="Akapitzlist"/>
        <w:numPr>
          <w:ilvl w:val="0"/>
          <w:numId w:val="20"/>
        </w:numPr>
        <w:autoSpaceDE w:val="0"/>
        <w:autoSpaceDN w:val="0"/>
        <w:adjustRightInd w:val="0"/>
        <w:spacing w:line="276" w:lineRule="auto"/>
        <w:rPr>
          <w:rFonts w:asciiTheme="majorHAnsi" w:hAnsiTheme="majorHAnsi"/>
          <w:vanish/>
          <w:sz w:val="24"/>
          <w:szCs w:val="24"/>
        </w:rPr>
      </w:pPr>
    </w:p>
    <w:p w:rsidR="00B96213" w:rsidRDefault="00B96213" w:rsidP="00B96213">
      <w:pPr>
        <w:pStyle w:val="Akapitzlist"/>
        <w:numPr>
          <w:ilvl w:val="0"/>
          <w:numId w:val="20"/>
        </w:numPr>
        <w:autoSpaceDE w:val="0"/>
        <w:autoSpaceDN w:val="0"/>
        <w:adjustRightInd w:val="0"/>
        <w:spacing w:line="276" w:lineRule="auto"/>
        <w:rPr>
          <w:rFonts w:asciiTheme="majorHAnsi" w:hAnsiTheme="majorHAnsi"/>
          <w:vanish/>
          <w:sz w:val="24"/>
          <w:szCs w:val="24"/>
        </w:rPr>
      </w:pPr>
    </w:p>
    <w:p w:rsidR="00B96213" w:rsidRDefault="00B96213" w:rsidP="00B96213">
      <w:pPr>
        <w:pStyle w:val="Akapitzlist"/>
        <w:numPr>
          <w:ilvl w:val="1"/>
          <w:numId w:val="20"/>
        </w:numPr>
        <w:autoSpaceDE w:val="0"/>
        <w:autoSpaceDN w:val="0"/>
        <w:adjustRightInd w:val="0"/>
        <w:spacing w:line="276" w:lineRule="auto"/>
        <w:rPr>
          <w:rFonts w:asciiTheme="majorHAnsi" w:hAnsiTheme="majorHAnsi"/>
          <w:vanish/>
          <w:sz w:val="24"/>
          <w:szCs w:val="24"/>
        </w:rPr>
      </w:pPr>
    </w:p>
    <w:p w:rsidR="00B96213" w:rsidRDefault="00B96213" w:rsidP="00B96213">
      <w:pPr>
        <w:pStyle w:val="Kolorowalistaakcent11"/>
        <w:numPr>
          <w:ilvl w:val="2"/>
          <w:numId w:val="20"/>
        </w:numPr>
        <w:autoSpaceDE w:val="0"/>
        <w:autoSpaceDN w:val="0"/>
        <w:adjustRightInd w:val="0"/>
        <w:spacing w:line="276" w:lineRule="auto"/>
        <w:ind w:left="1429"/>
        <w:rPr>
          <w:rFonts w:asciiTheme="majorHAnsi" w:hAnsiTheme="majorHAnsi" w:cs="Arial"/>
          <w:b/>
          <w:sz w:val="24"/>
          <w:szCs w:val="24"/>
        </w:rPr>
      </w:pPr>
      <w:r>
        <w:rPr>
          <w:rFonts w:asciiTheme="majorHAnsi" w:hAnsiTheme="majorHAnsi"/>
          <w:sz w:val="24"/>
          <w:szCs w:val="24"/>
        </w:rPr>
        <w:t>Jeżeli Wykonawca nie złożył oświadczeń, o którym mowa w pkt 9.1 SWZ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w:t>
      </w:r>
    </w:p>
    <w:p w:rsidR="00B96213" w:rsidRDefault="00B96213" w:rsidP="00B96213">
      <w:pPr>
        <w:pStyle w:val="Kolorowalistaakcent11"/>
        <w:numPr>
          <w:ilvl w:val="2"/>
          <w:numId w:val="20"/>
        </w:numPr>
        <w:autoSpaceDE w:val="0"/>
        <w:autoSpaceDN w:val="0"/>
        <w:adjustRightInd w:val="0"/>
        <w:spacing w:line="276" w:lineRule="auto"/>
        <w:ind w:left="1418" w:hanging="709"/>
        <w:rPr>
          <w:rFonts w:asciiTheme="majorHAnsi" w:hAnsiTheme="majorHAnsi" w:cs="Arial"/>
          <w:b/>
          <w:sz w:val="24"/>
          <w:szCs w:val="24"/>
        </w:rPr>
      </w:pPr>
      <w:r>
        <w:rPr>
          <w:rFonts w:asciiTheme="majorHAnsi" w:hAnsiTheme="majorHAnsi"/>
          <w:sz w:val="24"/>
          <w:szCs w:val="24"/>
        </w:rPr>
        <w:t>Złożenie, uzupełnienie lub poprawienie oświadczeń, o którym mowa w pkt 9.1 SWZ nie może służyć potwierdzeniu spełniania kryteriów selekcji.</w:t>
      </w:r>
    </w:p>
    <w:p w:rsidR="00B96213" w:rsidRDefault="00B96213" w:rsidP="00B96213">
      <w:pPr>
        <w:pStyle w:val="Kolorowalistaakcent11"/>
        <w:numPr>
          <w:ilvl w:val="2"/>
          <w:numId w:val="20"/>
        </w:numPr>
        <w:autoSpaceDE w:val="0"/>
        <w:autoSpaceDN w:val="0"/>
        <w:adjustRightInd w:val="0"/>
        <w:spacing w:line="276" w:lineRule="auto"/>
        <w:ind w:left="1418" w:hanging="709"/>
        <w:rPr>
          <w:rFonts w:asciiTheme="majorHAnsi" w:hAnsiTheme="majorHAnsi" w:cs="Arial"/>
          <w:b/>
          <w:sz w:val="24"/>
          <w:szCs w:val="24"/>
        </w:rPr>
      </w:pPr>
      <w:r>
        <w:rPr>
          <w:rFonts w:asciiTheme="majorHAnsi" w:hAnsiTheme="majorHAnsi"/>
          <w:sz w:val="24"/>
          <w:szCs w:val="24"/>
        </w:rPr>
        <w:t>Zamawiający może żądać od Wykonawców wyjaśnień dotyczących treści złożonych oświadczeń, o których mowa w pkt 9.1 SWZ.</w:t>
      </w:r>
    </w:p>
    <w:p w:rsidR="00B96213" w:rsidRDefault="00B96213" w:rsidP="00B96213">
      <w:pPr>
        <w:pStyle w:val="Kolorowalistaakcent11"/>
        <w:numPr>
          <w:ilvl w:val="2"/>
          <w:numId w:val="20"/>
        </w:numPr>
        <w:autoSpaceDE w:val="0"/>
        <w:autoSpaceDN w:val="0"/>
        <w:adjustRightInd w:val="0"/>
        <w:spacing w:line="276" w:lineRule="auto"/>
        <w:ind w:left="1418" w:hanging="709"/>
        <w:rPr>
          <w:rFonts w:asciiTheme="majorHAnsi" w:hAnsiTheme="majorHAnsi" w:cs="Arial"/>
          <w:b/>
          <w:sz w:val="24"/>
          <w:szCs w:val="24"/>
        </w:rPr>
      </w:pPr>
      <w:r>
        <w:rPr>
          <w:rFonts w:asciiTheme="majorHAnsi" w:hAnsiTheme="majorHAnsi"/>
          <w:sz w:val="24"/>
          <w:szCs w:val="24"/>
        </w:rPr>
        <w:t>Jeżeli złożone przez Wykonawcę oświadczenia, o którym mowa w pkt 9.1 SWZ budzą wątpliwości Zamawiającego, może on zwrócić się bezpośrednio do podmiotu, który jest w posiadaniu informacji lub dokumentów istotnych w tym zakresie dla oceny spełniania przez Wykonawcę warunków udziału w postępowaniu, kryteriów selekcji lub braku podstaw wykluczenia, o przedstawienie takich informacji lub dokumentów.</w:t>
      </w:r>
    </w:p>
    <w:p w:rsidR="00B96213" w:rsidRDefault="00B96213" w:rsidP="00B96213">
      <w:pPr>
        <w:pStyle w:val="Kolorowalistaakcent11"/>
        <w:autoSpaceDE w:val="0"/>
        <w:autoSpaceDN w:val="0"/>
        <w:adjustRightInd w:val="0"/>
        <w:spacing w:line="276" w:lineRule="auto"/>
        <w:ind w:left="709"/>
        <w:rPr>
          <w:rFonts w:asciiTheme="majorHAnsi" w:hAnsiTheme="majorHAnsi" w:cs="Arial"/>
          <w:sz w:val="10"/>
          <w:szCs w:val="10"/>
        </w:rPr>
      </w:pPr>
    </w:p>
    <w:p w:rsidR="00B96213" w:rsidRDefault="00B96213" w:rsidP="00B96213">
      <w:pPr>
        <w:pStyle w:val="Kolorowalistaakcent11"/>
        <w:autoSpaceDE w:val="0"/>
        <w:autoSpaceDN w:val="0"/>
        <w:adjustRightInd w:val="0"/>
        <w:spacing w:line="276" w:lineRule="auto"/>
        <w:rPr>
          <w:rFonts w:asciiTheme="majorHAnsi" w:hAnsiTheme="majorHAnsi" w:cs="Arial"/>
          <w:sz w:val="10"/>
          <w:szCs w:val="10"/>
        </w:rPr>
      </w:pPr>
      <w:bookmarkStart w:id="6" w:name="_Hlk61070718"/>
    </w:p>
    <w:bookmarkEnd w:id="6"/>
    <w:p w:rsidR="00B96213" w:rsidRDefault="00B96213" w:rsidP="00B96213">
      <w:pPr>
        <w:pStyle w:val="Kolorowalistaakcent11"/>
        <w:numPr>
          <w:ilvl w:val="1"/>
          <w:numId w:val="18"/>
        </w:numPr>
        <w:autoSpaceDE w:val="0"/>
        <w:autoSpaceDN w:val="0"/>
        <w:adjustRightInd w:val="0"/>
        <w:spacing w:before="0" w:after="0" w:line="276" w:lineRule="auto"/>
        <w:ind w:left="567" w:hanging="567"/>
        <w:rPr>
          <w:rFonts w:asciiTheme="majorHAnsi" w:hAnsiTheme="majorHAnsi" w:cs="Arial"/>
          <w:sz w:val="24"/>
          <w:szCs w:val="24"/>
        </w:rPr>
      </w:pPr>
      <w:r>
        <w:rPr>
          <w:rFonts w:asciiTheme="majorHAnsi" w:hAnsiTheme="majorHAnsi" w:cs="Arial"/>
          <w:sz w:val="24"/>
          <w:szCs w:val="24"/>
        </w:rPr>
        <w:t xml:space="preserve">Zamawiający </w:t>
      </w:r>
      <w:r>
        <w:rPr>
          <w:rFonts w:asciiTheme="majorHAnsi" w:hAnsiTheme="majorHAnsi" w:cs="Arial"/>
          <w:b/>
          <w:bCs/>
          <w:sz w:val="24"/>
          <w:szCs w:val="24"/>
        </w:rPr>
        <w:t xml:space="preserve">wezwie </w:t>
      </w:r>
      <w:r>
        <w:rPr>
          <w:rFonts w:asciiTheme="majorHAnsi" w:hAnsiTheme="majorHAnsi"/>
          <w:b/>
          <w:bCs/>
          <w:sz w:val="24"/>
          <w:szCs w:val="24"/>
          <w:shd w:val="clear" w:color="auto" w:fill="FFFFFF"/>
        </w:rPr>
        <w:t>Wykonawcę</w:t>
      </w:r>
      <w:r>
        <w:rPr>
          <w:rFonts w:asciiTheme="majorHAnsi" w:hAnsiTheme="majorHAnsi"/>
          <w:sz w:val="24"/>
          <w:szCs w:val="24"/>
          <w:shd w:val="clear" w:color="auto" w:fill="FFFFFF"/>
        </w:rPr>
        <w:t xml:space="preserve">, którego oferta została najwyżej oceniona, do złożenia w wyznaczonym terminie </w:t>
      </w:r>
      <w:r>
        <w:rPr>
          <w:rFonts w:asciiTheme="majorHAnsi" w:hAnsiTheme="majorHAnsi"/>
          <w:b/>
          <w:bCs/>
          <w:sz w:val="24"/>
          <w:szCs w:val="24"/>
          <w:shd w:val="clear" w:color="auto" w:fill="FFFFFF"/>
        </w:rPr>
        <w:t>(nie krótszym niż 5 dni od dnia wezwania)</w:t>
      </w:r>
      <w:r>
        <w:rPr>
          <w:rFonts w:asciiTheme="majorHAnsi" w:hAnsiTheme="majorHAnsi"/>
          <w:sz w:val="24"/>
          <w:szCs w:val="24"/>
          <w:shd w:val="clear" w:color="auto" w:fill="FFFFFF"/>
        </w:rPr>
        <w:t xml:space="preserve"> następujących podmiotowych środków dowodowych (aktualnych na dzień złożenia):</w:t>
      </w:r>
    </w:p>
    <w:p w:rsidR="00B96213" w:rsidRDefault="00B96213" w:rsidP="00B96213">
      <w:pPr>
        <w:pStyle w:val="Kolorowalistaakcent11"/>
        <w:tabs>
          <w:tab w:val="left" w:pos="709"/>
        </w:tabs>
        <w:autoSpaceDE w:val="0"/>
        <w:autoSpaceDN w:val="0"/>
        <w:adjustRightInd w:val="0"/>
        <w:spacing w:before="0" w:after="0" w:line="276" w:lineRule="auto"/>
        <w:rPr>
          <w:rFonts w:asciiTheme="majorHAnsi" w:hAnsiTheme="majorHAnsi" w:cs="Arial"/>
          <w:sz w:val="10"/>
          <w:szCs w:val="10"/>
        </w:rPr>
      </w:pPr>
    </w:p>
    <w:p w:rsidR="00B96213" w:rsidRDefault="00B96213" w:rsidP="00B96213">
      <w:pPr>
        <w:pStyle w:val="Akapitzlist"/>
        <w:numPr>
          <w:ilvl w:val="0"/>
          <w:numId w:val="21"/>
        </w:numPr>
        <w:autoSpaceDE w:val="0"/>
        <w:autoSpaceDN w:val="0"/>
        <w:adjustRightInd w:val="0"/>
        <w:spacing w:before="0" w:after="0" w:line="276" w:lineRule="auto"/>
        <w:rPr>
          <w:rFonts w:asciiTheme="majorHAnsi" w:hAnsiTheme="majorHAnsi" w:cs="Verdana"/>
          <w:b/>
          <w:vanish/>
          <w:sz w:val="24"/>
          <w:szCs w:val="24"/>
        </w:rPr>
      </w:pPr>
    </w:p>
    <w:p w:rsidR="00B96213" w:rsidRDefault="00B96213" w:rsidP="00B96213">
      <w:pPr>
        <w:pStyle w:val="Akapitzlist"/>
        <w:numPr>
          <w:ilvl w:val="0"/>
          <w:numId w:val="21"/>
        </w:numPr>
        <w:autoSpaceDE w:val="0"/>
        <w:autoSpaceDN w:val="0"/>
        <w:adjustRightInd w:val="0"/>
        <w:spacing w:before="0" w:after="0" w:line="276" w:lineRule="auto"/>
        <w:rPr>
          <w:rFonts w:asciiTheme="majorHAnsi" w:hAnsiTheme="majorHAnsi" w:cs="Verdana"/>
          <w:b/>
          <w:vanish/>
          <w:sz w:val="24"/>
          <w:szCs w:val="24"/>
        </w:rPr>
      </w:pPr>
    </w:p>
    <w:p w:rsidR="00B96213" w:rsidRDefault="00B96213" w:rsidP="00B96213">
      <w:pPr>
        <w:pStyle w:val="Akapitzlist"/>
        <w:numPr>
          <w:ilvl w:val="1"/>
          <w:numId w:val="21"/>
        </w:numPr>
        <w:autoSpaceDE w:val="0"/>
        <w:autoSpaceDN w:val="0"/>
        <w:adjustRightInd w:val="0"/>
        <w:spacing w:before="0" w:after="0" w:line="276" w:lineRule="auto"/>
        <w:rPr>
          <w:rFonts w:asciiTheme="majorHAnsi" w:hAnsiTheme="majorHAnsi" w:cs="Verdana"/>
          <w:b/>
          <w:vanish/>
          <w:sz w:val="24"/>
          <w:szCs w:val="24"/>
        </w:rPr>
      </w:pPr>
    </w:p>
    <w:p w:rsidR="00B96213" w:rsidRDefault="00B96213" w:rsidP="00B96213">
      <w:pPr>
        <w:pStyle w:val="Akapitzlist"/>
        <w:numPr>
          <w:ilvl w:val="1"/>
          <w:numId w:val="21"/>
        </w:numPr>
        <w:autoSpaceDE w:val="0"/>
        <w:autoSpaceDN w:val="0"/>
        <w:adjustRightInd w:val="0"/>
        <w:spacing w:before="0" w:after="0" w:line="276" w:lineRule="auto"/>
        <w:rPr>
          <w:rFonts w:asciiTheme="majorHAnsi" w:hAnsiTheme="majorHAnsi" w:cs="Verdana"/>
          <w:b/>
          <w:vanish/>
          <w:sz w:val="24"/>
          <w:szCs w:val="24"/>
        </w:rPr>
      </w:pPr>
    </w:p>
    <w:p w:rsidR="00B96213" w:rsidRDefault="00B96213" w:rsidP="00B96213">
      <w:pPr>
        <w:pStyle w:val="Akapitzlist"/>
        <w:numPr>
          <w:ilvl w:val="1"/>
          <w:numId w:val="21"/>
        </w:numPr>
        <w:autoSpaceDE w:val="0"/>
        <w:autoSpaceDN w:val="0"/>
        <w:adjustRightInd w:val="0"/>
        <w:spacing w:before="0" w:after="0" w:line="276" w:lineRule="auto"/>
        <w:rPr>
          <w:rFonts w:asciiTheme="majorHAnsi" w:hAnsiTheme="majorHAnsi" w:cs="Verdana"/>
          <w:b/>
          <w:vanish/>
          <w:sz w:val="24"/>
          <w:szCs w:val="24"/>
        </w:rPr>
      </w:pPr>
    </w:p>
    <w:p w:rsidR="00B96213" w:rsidRDefault="00B96213" w:rsidP="00B96213">
      <w:pPr>
        <w:pStyle w:val="Kolorowalistaakcent11"/>
        <w:numPr>
          <w:ilvl w:val="2"/>
          <w:numId w:val="21"/>
        </w:numPr>
        <w:autoSpaceDE w:val="0"/>
        <w:autoSpaceDN w:val="0"/>
        <w:adjustRightInd w:val="0"/>
        <w:spacing w:before="0" w:after="0" w:line="276" w:lineRule="auto"/>
        <w:ind w:left="1429"/>
        <w:rPr>
          <w:rFonts w:asciiTheme="majorHAnsi" w:hAnsiTheme="majorHAnsi" w:cs="Arial"/>
          <w:b/>
          <w:sz w:val="24"/>
          <w:szCs w:val="24"/>
        </w:rPr>
      </w:pPr>
      <w:r>
        <w:rPr>
          <w:rFonts w:asciiTheme="majorHAnsi" w:hAnsiTheme="majorHAnsi" w:cs="Verdana"/>
          <w:b/>
          <w:sz w:val="24"/>
          <w:szCs w:val="24"/>
        </w:rPr>
        <w:t>W celu potwierdzenia spełniania warunków udziału w postępowaniu:</w:t>
      </w:r>
    </w:p>
    <w:p w:rsidR="00B96213" w:rsidRDefault="00B96213" w:rsidP="00B96213">
      <w:pPr>
        <w:pStyle w:val="Kolorowalistaakcent11"/>
        <w:autoSpaceDE w:val="0"/>
        <w:autoSpaceDN w:val="0"/>
        <w:adjustRightInd w:val="0"/>
        <w:spacing w:before="0" w:after="0" w:line="276" w:lineRule="auto"/>
        <w:ind w:left="1418"/>
        <w:rPr>
          <w:rFonts w:asciiTheme="majorHAnsi" w:hAnsiTheme="majorHAnsi" w:cs="Arial"/>
          <w:b/>
          <w:sz w:val="10"/>
          <w:szCs w:val="10"/>
        </w:rPr>
      </w:pPr>
    </w:p>
    <w:p w:rsidR="00B96213" w:rsidRDefault="00B96213" w:rsidP="00B96213">
      <w:pPr>
        <w:pStyle w:val="Akapitzlist"/>
        <w:numPr>
          <w:ilvl w:val="0"/>
          <w:numId w:val="22"/>
        </w:numPr>
        <w:spacing w:line="276" w:lineRule="auto"/>
        <w:ind w:left="1843" w:hanging="425"/>
        <w:rPr>
          <w:rFonts w:asciiTheme="majorHAnsi" w:hAnsiTheme="majorHAnsi" w:cstheme="majorHAnsi"/>
          <w:sz w:val="24"/>
          <w:szCs w:val="24"/>
        </w:rPr>
      </w:pPr>
      <w:bookmarkStart w:id="7" w:name="_Hlk76635530"/>
      <w:r>
        <w:rPr>
          <w:rFonts w:asciiTheme="majorHAnsi" w:hAnsiTheme="majorHAnsi" w:cstheme="majorHAnsi"/>
          <w:sz w:val="24"/>
          <w:szCs w:val="24"/>
          <w:shd w:val="clear" w:color="auto" w:fill="FFFFFF"/>
        </w:rPr>
        <w:lastRenderedPageBreak/>
        <w:t xml:space="preserve">Wykazu robót budowlanych                                                                                                                                                                                                                                                                                                                                                                                                                                                                                                                                                                                                                                                                                                                                                                                                                                                                                                                                                                                                                       wykonanych, a w przypadku świadczeń powtarzających się lub ciągłych również wykonywanych, w okresie ostatnich </w:t>
      </w:r>
      <w:r>
        <w:rPr>
          <w:rFonts w:asciiTheme="majorHAnsi" w:hAnsiTheme="majorHAnsi" w:cstheme="majorHAnsi"/>
          <w:b/>
          <w:bCs/>
          <w:sz w:val="24"/>
          <w:szCs w:val="24"/>
          <w:shd w:val="clear" w:color="auto" w:fill="FFFFFF"/>
        </w:rPr>
        <w:t>5 lat</w:t>
      </w:r>
      <w:r>
        <w:rPr>
          <w:rFonts w:asciiTheme="majorHAnsi" w:hAnsiTheme="majorHAnsi" w:cstheme="majorHAnsi"/>
          <w:sz w:val="24"/>
          <w:szCs w:val="24"/>
          <w:shd w:val="clear" w:color="auto" w:fill="FFFFFF"/>
        </w:rPr>
        <w:t xml:space="preserve">, a jeżeli okres prowadzenia działalności jest krótszy - w tym okresie, wraz z podaniem ich wartości, przedmiotu, dat wykonania i podmiotów, na rzecz których roboty budowlane zostały wykonane lub są wykonywane, </w:t>
      </w:r>
      <w:r>
        <w:rPr>
          <w:rFonts w:asciiTheme="majorHAnsi" w:hAnsiTheme="majorHAnsi" w:cstheme="majorHAnsi"/>
          <w:b/>
          <w:bCs/>
          <w:sz w:val="24"/>
          <w:szCs w:val="24"/>
          <w:shd w:val="clear" w:color="auto" w:fill="FFFFFF"/>
        </w:rPr>
        <w:t>oraz załączeniem dowodów określających, czy te roboty zostały wykonane lub są wykonywane należycie</w:t>
      </w:r>
      <w:r>
        <w:rPr>
          <w:rFonts w:asciiTheme="majorHAnsi" w:hAnsiTheme="majorHAnsi" w:cstheme="majorHAnsi"/>
          <w:sz w:val="24"/>
          <w:szCs w:val="24"/>
          <w:shd w:val="clear" w:color="auto" w:fill="FFFFFF"/>
        </w:rPr>
        <w:t xml:space="preserve">, przy czym dowodami, o których mowa, są referencje bądź inne dokumenty sporządzone przez podmiot, na rzecz którego roboty budowlane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w:t>
      </w:r>
      <w:r>
        <w:rPr>
          <w:rFonts w:asciiTheme="majorHAnsi" w:hAnsiTheme="majorHAnsi" w:cstheme="majorHAnsi"/>
          <w:sz w:val="24"/>
          <w:szCs w:val="24"/>
        </w:rPr>
        <w:t>zgodnie z wzorem stanowiącym</w:t>
      </w:r>
      <w:bookmarkEnd w:id="7"/>
      <w:r>
        <w:rPr>
          <w:rFonts w:asciiTheme="majorHAnsi" w:hAnsiTheme="majorHAnsi" w:cstheme="majorHAnsi"/>
          <w:sz w:val="24"/>
          <w:szCs w:val="24"/>
        </w:rPr>
        <w:t xml:space="preserve"> </w:t>
      </w:r>
      <w:r>
        <w:rPr>
          <w:rFonts w:asciiTheme="majorHAnsi" w:hAnsiTheme="majorHAnsi" w:cstheme="majorHAnsi"/>
          <w:b/>
          <w:sz w:val="24"/>
          <w:szCs w:val="24"/>
        </w:rPr>
        <w:t>Załącznik nr 6 do SWZ.</w:t>
      </w:r>
    </w:p>
    <w:p w:rsidR="00B96213" w:rsidRDefault="00B96213" w:rsidP="00B96213">
      <w:pPr>
        <w:pStyle w:val="Kolorowalistaakcent11"/>
        <w:autoSpaceDE w:val="0"/>
        <w:autoSpaceDN w:val="0"/>
        <w:adjustRightInd w:val="0"/>
        <w:spacing w:before="0" w:after="0" w:line="276" w:lineRule="auto"/>
        <w:ind w:left="1418"/>
        <w:rPr>
          <w:rFonts w:asciiTheme="majorHAnsi" w:hAnsiTheme="majorHAnsi" w:cs="Arial"/>
          <w:b/>
          <w:sz w:val="10"/>
          <w:szCs w:val="10"/>
        </w:rPr>
      </w:pPr>
    </w:p>
    <w:p w:rsidR="00B96213" w:rsidRDefault="00B96213" w:rsidP="00B96213">
      <w:pPr>
        <w:pStyle w:val="Kolorowalistaakcent11"/>
        <w:numPr>
          <w:ilvl w:val="2"/>
          <w:numId w:val="21"/>
        </w:numPr>
        <w:autoSpaceDE w:val="0"/>
        <w:autoSpaceDN w:val="0"/>
        <w:adjustRightInd w:val="0"/>
        <w:spacing w:before="0" w:after="0" w:line="276" w:lineRule="auto"/>
        <w:ind w:left="1418" w:hanging="709"/>
        <w:rPr>
          <w:rFonts w:asciiTheme="majorHAnsi" w:hAnsiTheme="majorHAnsi" w:cs="Arial"/>
          <w:b/>
          <w:sz w:val="24"/>
          <w:szCs w:val="24"/>
        </w:rPr>
      </w:pPr>
      <w:r>
        <w:rPr>
          <w:rFonts w:asciiTheme="majorHAnsi" w:hAnsiTheme="majorHAnsi" w:cs="Verdana"/>
          <w:b/>
          <w:sz w:val="24"/>
          <w:szCs w:val="24"/>
        </w:rPr>
        <w:t>W celu potwierdzenia braku podstaw do wykluczenia z udziału w postępowaniu:</w:t>
      </w:r>
    </w:p>
    <w:p w:rsidR="00B96213" w:rsidRPr="005D1705" w:rsidRDefault="00B96213" w:rsidP="00B96213">
      <w:pPr>
        <w:pStyle w:val="Akapitzlist"/>
        <w:numPr>
          <w:ilvl w:val="0"/>
          <w:numId w:val="23"/>
        </w:numPr>
        <w:spacing w:line="276" w:lineRule="auto"/>
        <w:ind w:left="1843"/>
        <w:rPr>
          <w:rFonts w:asciiTheme="majorHAnsi" w:hAnsiTheme="majorHAnsi" w:cs="Arial"/>
          <w:bCs/>
          <w:iCs/>
          <w:sz w:val="10"/>
          <w:szCs w:val="10"/>
        </w:rPr>
      </w:pPr>
      <w:r w:rsidRPr="005D1705">
        <w:rPr>
          <w:rFonts w:asciiTheme="majorHAnsi" w:hAnsiTheme="majorHAnsi" w:cs="Verdana"/>
          <w:bCs/>
          <w:iCs/>
          <w:sz w:val="24"/>
          <w:szCs w:val="24"/>
        </w:rPr>
        <w:t xml:space="preserve">oświadczenia wykonawcy, w zakresie art. 108 ust. 1 pkt 5 ustawy </w:t>
      </w:r>
      <w:proofErr w:type="spellStart"/>
      <w:r w:rsidRPr="005D1705">
        <w:rPr>
          <w:rFonts w:asciiTheme="majorHAnsi" w:hAnsiTheme="majorHAnsi" w:cs="Verdana"/>
          <w:bCs/>
          <w:iCs/>
          <w:sz w:val="24"/>
          <w:szCs w:val="24"/>
        </w:rPr>
        <w:t>Pzp</w:t>
      </w:r>
      <w:proofErr w:type="spellEnd"/>
      <w:r w:rsidRPr="005D1705">
        <w:rPr>
          <w:rFonts w:asciiTheme="majorHAnsi" w:hAnsiTheme="majorHAnsi" w:cs="Verdana"/>
          <w:bCs/>
          <w:iCs/>
          <w:sz w:val="24"/>
          <w:szCs w:val="24"/>
        </w:rPr>
        <w:t>, o braku przynależności do tej samej grupy kapitałowej w rozumieniu ustawy z dnia 16 lutego 2007 r. o ochronie konkurencji i konsumentów (</w:t>
      </w:r>
      <w:proofErr w:type="spellStart"/>
      <w:r w:rsidRPr="005D1705">
        <w:rPr>
          <w:rFonts w:asciiTheme="majorHAnsi" w:hAnsiTheme="majorHAnsi" w:cs="Verdana"/>
          <w:bCs/>
          <w:iCs/>
          <w:sz w:val="24"/>
          <w:szCs w:val="24"/>
        </w:rPr>
        <w:t>t.j</w:t>
      </w:r>
      <w:proofErr w:type="spellEnd"/>
      <w:r w:rsidRPr="005D1705">
        <w:rPr>
          <w:rFonts w:asciiTheme="majorHAnsi" w:hAnsiTheme="majorHAnsi" w:cs="Verdana"/>
          <w:bCs/>
          <w:iCs/>
          <w:sz w:val="24"/>
          <w:szCs w:val="24"/>
        </w:rPr>
        <w:t xml:space="preserve">. Dz. U. z 2021 r. poz. 275 z </w:t>
      </w:r>
      <w:proofErr w:type="spellStart"/>
      <w:r w:rsidRPr="005D1705">
        <w:rPr>
          <w:rFonts w:asciiTheme="majorHAnsi" w:hAnsiTheme="majorHAnsi" w:cs="Verdana"/>
          <w:bCs/>
          <w:iCs/>
          <w:sz w:val="24"/>
          <w:szCs w:val="24"/>
        </w:rPr>
        <w:t>późn</w:t>
      </w:r>
      <w:proofErr w:type="spellEnd"/>
      <w:r w:rsidRPr="005D1705">
        <w:rPr>
          <w:rFonts w:asciiTheme="majorHAnsi" w:hAnsiTheme="majorHAnsi" w:cs="Verdana"/>
          <w:bCs/>
          <w:iCs/>
          <w:sz w:val="24"/>
          <w:szCs w:val="24"/>
        </w:rPr>
        <w:t>. zm.) z innym wykonawcą, który złożył odrębną ofertę, ofertę częściową lub wniosek o dopuszczenie do udziału w postępowaniu, albo oświadczenia o przynależności do tej samej grupy kapitałowej wraz dokumentami lub informacjami potwierdzającymi przygotowanie oferty, oferty częściowej lub wniosku o dopuszczenie do udziału w postępowaniu niezależnie od innego wykonawcy należącego do tej samej grupy kapitałowej – załącznik nr 7 SWZ.</w:t>
      </w:r>
    </w:p>
    <w:p w:rsidR="00B96213" w:rsidRDefault="00B96213" w:rsidP="00B96213">
      <w:pPr>
        <w:pStyle w:val="Kolorowalistaakcent11"/>
        <w:numPr>
          <w:ilvl w:val="1"/>
          <w:numId w:val="21"/>
        </w:numPr>
        <w:autoSpaceDE w:val="0"/>
        <w:autoSpaceDN w:val="0"/>
        <w:adjustRightInd w:val="0"/>
        <w:spacing w:line="276" w:lineRule="auto"/>
        <w:ind w:left="709" w:hanging="709"/>
        <w:rPr>
          <w:rFonts w:asciiTheme="majorHAnsi" w:hAnsiTheme="majorHAnsi" w:cs="Arial"/>
          <w:sz w:val="24"/>
          <w:szCs w:val="24"/>
        </w:rPr>
      </w:pPr>
      <w:r>
        <w:rPr>
          <w:rFonts w:ascii="Cambria" w:hAnsi="Cambria"/>
          <w:sz w:val="24"/>
          <w:szCs w:val="24"/>
        </w:rPr>
        <w:t>Jeżeli jest to niezbędne do zapewnienia odpowiedniego przebiegu postępowania o udzielenie zamówienia, Zamawiający może na każdym etapie postępowania wezwać Wykonawców do złożenia wszystkich lub niektórych podmiotowych środków dowodowych wskazanych w pkt 9.1 SWZ.</w:t>
      </w:r>
    </w:p>
    <w:p w:rsidR="00B96213" w:rsidRDefault="00B96213" w:rsidP="00B96213">
      <w:pPr>
        <w:pStyle w:val="Kolorowalistaakcent11"/>
        <w:numPr>
          <w:ilvl w:val="1"/>
          <w:numId w:val="21"/>
        </w:numPr>
        <w:autoSpaceDE w:val="0"/>
        <w:autoSpaceDN w:val="0"/>
        <w:adjustRightInd w:val="0"/>
        <w:spacing w:line="276" w:lineRule="auto"/>
        <w:ind w:left="709" w:hanging="709"/>
        <w:rPr>
          <w:rFonts w:asciiTheme="majorHAnsi" w:hAnsiTheme="majorHAnsi" w:cs="Arial"/>
          <w:sz w:val="24"/>
          <w:szCs w:val="24"/>
        </w:rPr>
      </w:pPr>
      <w:r>
        <w:rPr>
          <w:rFonts w:asciiTheme="majorHAnsi" w:hAnsiTheme="majorHAnsi"/>
          <w:sz w:val="24"/>
          <w:szCs w:val="24"/>
        </w:rPr>
        <w:t>Wykonawca składa podmiotowe środki dowodowe na wezwanie Zamawiającego. Dokumenty te powinny być aktualne na dzień ich złożenia.</w:t>
      </w:r>
    </w:p>
    <w:p w:rsidR="00B96213" w:rsidRDefault="00B96213" w:rsidP="00B96213">
      <w:pPr>
        <w:pStyle w:val="Kolorowalistaakcent11"/>
        <w:numPr>
          <w:ilvl w:val="1"/>
          <w:numId w:val="21"/>
        </w:numPr>
        <w:autoSpaceDE w:val="0"/>
        <w:autoSpaceDN w:val="0"/>
        <w:adjustRightInd w:val="0"/>
        <w:spacing w:line="276" w:lineRule="auto"/>
        <w:ind w:left="709" w:hanging="709"/>
        <w:rPr>
          <w:rFonts w:asciiTheme="majorHAnsi" w:hAnsiTheme="majorHAnsi" w:cs="Arial"/>
          <w:sz w:val="24"/>
          <w:szCs w:val="24"/>
        </w:rPr>
      </w:pPr>
      <w:r>
        <w:rPr>
          <w:rFonts w:ascii="Cambria" w:hAnsi="Cambria"/>
          <w:sz w:val="24"/>
          <w:szCs w:val="24"/>
        </w:rPr>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w:t>
      </w:r>
    </w:p>
    <w:p w:rsidR="00B96213" w:rsidRDefault="00B96213" w:rsidP="00B96213">
      <w:pPr>
        <w:pStyle w:val="Kolorowalistaakcent11"/>
        <w:numPr>
          <w:ilvl w:val="1"/>
          <w:numId w:val="21"/>
        </w:numPr>
        <w:autoSpaceDE w:val="0"/>
        <w:autoSpaceDN w:val="0"/>
        <w:adjustRightInd w:val="0"/>
        <w:spacing w:line="276" w:lineRule="auto"/>
        <w:ind w:left="709" w:hanging="709"/>
        <w:rPr>
          <w:rFonts w:asciiTheme="majorHAnsi" w:hAnsiTheme="majorHAnsi" w:cs="Arial"/>
          <w:sz w:val="24"/>
          <w:szCs w:val="24"/>
        </w:rPr>
      </w:pPr>
      <w:r>
        <w:rPr>
          <w:rFonts w:ascii="Cambria" w:hAnsi="Cambria"/>
          <w:sz w:val="24"/>
          <w:szCs w:val="24"/>
        </w:rPr>
        <w:t xml:space="preserve">Zamawiający nie będzie wzywał do złożenia podmiotowych środków dowodowych, jeżeli może je uzyskać za pomocą bezpłatnych i ogólnodostępnych </w:t>
      </w:r>
      <w:r>
        <w:rPr>
          <w:rFonts w:ascii="Cambria" w:hAnsi="Cambria"/>
          <w:sz w:val="24"/>
          <w:szCs w:val="24"/>
        </w:rPr>
        <w:lastRenderedPageBreak/>
        <w:t>baz danych, w szczególności rejestrów publicznych w rozumieniu ustawy z dnia 17 lutego 2005 r. o informatyzacji działalności podmiotów realizujących zadania publiczne, o ile wykonawca wskazał w oświadczeniu, o którym mowa w pkt 9.1 SWZ dane umożliwiające dostęp do tych środków.</w:t>
      </w:r>
    </w:p>
    <w:p w:rsidR="00B96213" w:rsidRDefault="00B96213" w:rsidP="00B96213">
      <w:pPr>
        <w:pStyle w:val="Kolorowalistaakcent11"/>
        <w:numPr>
          <w:ilvl w:val="1"/>
          <w:numId w:val="21"/>
        </w:numPr>
        <w:autoSpaceDE w:val="0"/>
        <w:autoSpaceDN w:val="0"/>
        <w:adjustRightInd w:val="0"/>
        <w:spacing w:line="276" w:lineRule="auto"/>
        <w:ind w:left="709" w:hanging="709"/>
        <w:rPr>
          <w:rFonts w:asciiTheme="majorHAnsi" w:hAnsiTheme="majorHAnsi" w:cs="Arial"/>
          <w:sz w:val="24"/>
          <w:szCs w:val="24"/>
        </w:rPr>
      </w:pPr>
      <w:r>
        <w:rPr>
          <w:rFonts w:asciiTheme="majorHAnsi" w:hAnsiTheme="majorHAnsi"/>
          <w:sz w:val="24"/>
          <w:szCs w:val="24"/>
          <w:shd w:val="clear" w:color="auto" w:fill="FFFFFF"/>
        </w:rPr>
        <w:t>Wykonawca nie jest zobowiązany do złożenia podmiotowych środków dowodowych, które Zamawiający posiada, jeżeli Wykonawca wskaże te środki oraz potwierdzi ich prawidłowość i aktualność.</w:t>
      </w:r>
    </w:p>
    <w:p w:rsidR="00B96213" w:rsidRDefault="00B96213" w:rsidP="00B96213">
      <w:pPr>
        <w:pStyle w:val="Kolorowalistaakcent11"/>
        <w:numPr>
          <w:ilvl w:val="1"/>
          <w:numId w:val="21"/>
        </w:numPr>
        <w:autoSpaceDE w:val="0"/>
        <w:autoSpaceDN w:val="0"/>
        <w:adjustRightInd w:val="0"/>
        <w:spacing w:line="276" w:lineRule="auto"/>
        <w:ind w:left="709" w:hanging="709"/>
        <w:rPr>
          <w:rFonts w:asciiTheme="majorHAnsi" w:hAnsiTheme="majorHAnsi" w:cs="Arial"/>
          <w:sz w:val="24"/>
          <w:szCs w:val="24"/>
        </w:rPr>
      </w:pPr>
      <w:r>
        <w:rPr>
          <w:rFonts w:asciiTheme="majorHAnsi" w:hAnsiTheme="majorHAnsi"/>
          <w:sz w:val="24"/>
          <w:szCs w:val="24"/>
        </w:rPr>
        <w:t>Jeżeli Wykonawca nie złożył podmiotowych środków dowodowych lub są one niekompletne lub zawierają błędy, Zamawiający wezwie Wykonawcę odpowiednio do ich złożenia, poprawienia lub uzupełnienia w wyznaczonym terminie, chyba że oferta Wykonawcy podlega odrzuceniu bez względu na ich złożenie, uzupełnienie lub poprawienie lub zachodzą przesłanki unieważnienia postępowania.</w:t>
      </w:r>
    </w:p>
    <w:p w:rsidR="00B96213" w:rsidRDefault="00B96213" w:rsidP="00B96213">
      <w:pPr>
        <w:pStyle w:val="Kolorowalistaakcent11"/>
        <w:numPr>
          <w:ilvl w:val="1"/>
          <w:numId w:val="21"/>
        </w:numPr>
        <w:autoSpaceDE w:val="0"/>
        <w:autoSpaceDN w:val="0"/>
        <w:adjustRightInd w:val="0"/>
        <w:spacing w:line="276" w:lineRule="auto"/>
        <w:ind w:left="709" w:hanging="709"/>
        <w:rPr>
          <w:rFonts w:asciiTheme="majorHAnsi" w:hAnsiTheme="majorHAnsi" w:cs="Arial"/>
          <w:sz w:val="24"/>
          <w:szCs w:val="24"/>
        </w:rPr>
      </w:pPr>
      <w:r>
        <w:rPr>
          <w:rFonts w:asciiTheme="majorHAnsi" w:hAnsiTheme="majorHAnsi"/>
          <w:sz w:val="24"/>
          <w:szCs w:val="24"/>
        </w:rPr>
        <w:t>Złożenie, uzupełnienie lub poprawienie podmiotowych środków dowodowych nie może służyć potwierdzeniu spełniania kryteriów selekcji.</w:t>
      </w:r>
    </w:p>
    <w:p w:rsidR="00B96213" w:rsidRDefault="00B96213" w:rsidP="00B96213">
      <w:pPr>
        <w:pStyle w:val="Kolorowalistaakcent11"/>
        <w:numPr>
          <w:ilvl w:val="1"/>
          <w:numId w:val="21"/>
        </w:numPr>
        <w:autoSpaceDE w:val="0"/>
        <w:autoSpaceDN w:val="0"/>
        <w:adjustRightInd w:val="0"/>
        <w:spacing w:line="276" w:lineRule="auto"/>
        <w:ind w:left="709" w:hanging="709"/>
        <w:rPr>
          <w:rFonts w:asciiTheme="majorHAnsi" w:hAnsiTheme="majorHAnsi" w:cs="Arial"/>
          <w:sz w:val="24"/>
          <w:szCs w:val="24"/>
        </w:rPr>
      </w:pPr>
      <w:r>
        <w:rPr>
          <w:rFonts w:asciiTheme="majorHAnsi" w:hAnsiTheme="majorHAnsi"/>
          <w:sz w:val="24"/>
          <w:szCs w:val="24"/>
        </w:rPr>
        <w:t>Zamawiający może żądać od Wykonawców wyjaśnień dotyczących treści złożonych podmiotowych środków dowodowych.</w:t>
      </w:r>
    </w:p>
    <w:p w:rsidR="00B96213" w:rsidRDefault="00B96213" w:rsidP="00B96213">
      <w:pPr>
        <w:pStyle w:val="Kolorowalistaakcent11"/>
        <w:numPr>
          <w:ilvl w:val="1"/>
          <w:numId w:val="21"/>
        </w:numPr>
        <w:autoSpaceDE w:val="0"/>
        <w:autoSpaceDN w:val="0"/>
        <w:adjustRightInd w:val="0"/>
        <w:spacing w:line="276" w:lineRule="auto"/>
        <w:ind w:left="709" w:hanging="709"/>
        <w:rPr>
          <w:rFonts w:asciiTheme="majorHAnsi" w:hAnsiTheme="majorHAnsi" w:cs="Arial"/>
          <w:sz w:val="24"/>
          <w:szCs w:val="24"/>
        </w:rPr>
      </w:pPr>
      <w:r>
        <w:rPr>
          <w:rFonts w:asciiTheme="majorHAnsi" w:hAnsiTheme="majorHAnsi"/>
          <w:sz w:val="24"/>
          <w:szCs w:val="24"/>
        </w:rPr>
        <w:t>Jeżeli złożone przez Wykonawcę podmiotowe środki dowodowe budzą wątpliwości Zamawiającego, może on zwrócić się bezpośrednio do podmiotu, który jest w posiadaniu informacji lub dokumentów istotnych w tym zakresie dla oceny spełniania przez Wykonawcę warunków udziału w postępowaniu, kryteriów selekcji lub braku podstaw wykluczenia, o przedstawienie takich informacji lub dokumentów.</w:t>
      </w:r>
    </w:p>
    <w:p w:rsidR="00B96213" w:rsidRDefault="00B96213" w:rsidP="00B96213">
      <w:pPr>
        <w:pStyle w:val="Kolorowalistaakcent11"/>
        <w:numPr>
          <w:ilvl w:val="1"/>
          <w:numId w:val="21"/>
        </w:numPr>
        <w:autoSpaceDE w:val="0"/>
        <w:autoSpaceDN w:val="0"/>
        <w:adjustRightInd w:val="0"/>
        <w:spacing w:line="276" w:lineRule="auto"/>
        <w:ind w:left="709" w:hanging="709"/>
        <w:rPr>
          <w:rFonts w:asciiTheme="majorHAnsi" w:hAnsiTheme="majorHAnsi" w:cs="Arial"/>
          <w:sz w:val="24"/>
          <w:szCs w:val="24"/>
        </w:rPr>
      </w:pPr>
      <w:r>
        <w:rPr>
          <w:rFonts w:asciiTheme="majorHAnsi" w:hAnsiTheme="majorHAnsi" w:cs="Arial"/>
          <w:sz w:val="24"/>
          <w:szCs w:val="24"/>
        </w:rPr>
        <w:t xml:space="preserve">Oświadczenia o których mowa w rozdziale 9.1 SWZ </w:t>
      </w:r>
      <w:r>
        <w:rPr>
          <w:rFonts w:asciiTheme="majorHAnsi" w:hAnsiTheme="majorHAnsi"/>
          <w:sz w:val="24"/>
          <w:szCs w:val="24"/>
          <w:shd w:val="clear" w:color="auto" w:fill="FFFFFF"/>
        </w:rPr>
        <w:t>składa się, pod rygorem nieważności, w formie elektronicznej lub w postaci elektronicznej opatrzonej podpisem zaufanym lub podpisem osobistym.</w:t>
      </w:r>
    </w:p>
    <w:p w:rsidR="00B96213" w:rsidRDefault="00B96213" w:rsidP="00B96213">
      <w:pPr>
        <w:pStyle w:val="Kolorowalistaakcent11"/>
        <w:numPr>
          <w:ilvl w:val="1"/>
          <w:numId w:val="21"/>
        </w:numPr>
        <w:autoSpaceDE w:val="0"/>
        <w:autoSpaceDN w:val="0"/>
        <w:adjustRightInd w:val="0"/>
        <w:spacing w:line="276" w:lineRule="auto"/>
        <w:ind w:left="709" w:hanging="709"/>
        <w:rPr>
          <w:rFonts w:asciiTheme="majorHAnsi" w:hAnsiTheme="majorHAnsi" w:cs="Arial"/>
          <w:sz w:val="24"/>
          <w:szCs w:val="24"/>
        </w:rPr>
      </w:pPr>
      <w:r>
        <w:rPr>
          <w:rFonts w:asciiTheme="majorHAnsi" w:hAnsiTheme="majorHAnsi"/>
          <w:sz w:val="24"/>
          <w:szCs w:val="24"/>
        </w:rPr>
        <w:t>Podmiotowe środki dowodowe</w:t>
      </w:r>
      <w:r>
        <w:rPr>
          <w:rFonts w:asciiTheme="majorHAnsi" w:hAnsiTheme="majorHAnsi"/>
          <w:sz w:val="24"/>
          <w:szCs w:val="24"/>
          <w:shd w:val="clear" w:color="auto" w:fill="FFFFFF"/>
        </w:rPr>
        <w:t xml:space="preserve"> </w:t>
      </w:r>
      <w:r>
        <w:rPr>
          <w:rFonts w:ascii="Cambria" w:hAnsi="Cambria"/>
          <w:sz w:val="24"/>
          <w:szCs w:val="24"/>
          <w:shd w:val="clear" w:color="auto" w:fill="FFFFFF"/>
        </w:rPr>
        <w:t>sporządza się w postaci elektronicznej, w formatach danych określonych w przepisach wydanych na podstawie art. 18 ustawy z dnia 17 lutego 2005 r. o informatyzacji działalności podmiotów realizujących zadania publiczne (Dz. U. z 2020 r. poz. 346, 568, 695, 1517 i 2320), z zastrzeżeniem formatów, o których mowa w art. 66 ust. 1 ustawy, z uwzględnieniem rodzaju przekazywanych danych.</w:t>
      </w:r>
    </w:p>
    <w:p w:rsidR="00B96213" w:rsidRDefault="00B96213" w:rsidP="00B96213">
      <w:pPr>
        <w:pStyle w:val="Kolorowalistaakcent11"/>
        <w:numPr>
          <w:ilvl w:val="1"/>
          <w:numId w:val="21"/>
        </w:numPr>
        <w:autoSpaceDE w:val="0"/>
        <w:autoSpaceDN w:val="0"/>
        <w:adjustRightInd w:val="0"/>
        <w:spacing w:line="276" w:lineRule="auto"/>
        <w:ind w:left="709" w:hanging="709"/>
        <w:rPr>
          <w:rFonts w:asciiTheme="majorHAnsi" w:hAnsiTheme="majorHAnsi" w:cs="Arial"/>
          <w:sz w:val="24"/>
          <w:szCs w:val="24"/>
        </w:rPr>
      </w:pPr>
      <w:r>
        <w:rPr>
          <w:rFonts w:asciiTheme="majorHAnsi" w:hAnsiTheme="majorHAnsi"/>
          <w:sz w:val="24"/>
          <w:szCs w:val="24"/>
        </w:rPr>
        <w:t>Podmiotowe środki dowodowe</w:t>
      </w:r>
      <w:r>
        <w:rPr>
          <w:rFonts w:asciiTheme="majorHAnsi" w:hAnsiTheme="majorHAnsi"/>
          <w:sz w:val="24"/>
          <w:szCs w:val="24"/>
          <w:shd w:val="clear" w:color="auto" w:fill="FFFFFF"/>
        </w:rPr>
        <w:t xml:space="preserve"> przekazuje się wg następujących zasad:</w:t>
      </w:r>
    </w:p>
    <w:p w:rsidR="00B96213" w:rsidRDefault="00B96213" w:rsidP="00B96213">
      <w:pPr>
        <w:pStyle w:val="Kolorowalistaakcent11"/>
        <w:numPr>
          <w:ilvl w:val="0"/>
          <w:numId w:val="24"/>
        </w:numPr>
        <w:autoSpaceDE w:val="0"/>
        <w:autoSpaceDN w:val="0"/>
        <w:adjustRightInd w:val="0"/>
        <w:spacing w:line="276" w:lineRule="auto"/>
        <w:ind w:left="993" w:hanging="284"/>
        <w:rPr>
          <w:rFonts w:ascii="Open Sans" w:hAnsi="Open Sans"/>
          <w:sz w:val="24"/>
          <w:szCs w:val="24"/>
          <w:shd w:val="clear" w:color="auto" w:fill="FFFFFF"/>
        </w:rPr>
      </w:pPr>
      <w:r>
        <w:rPr>
          <w:rFonts w:ascii="Cambria" w:hAnsi="Cambria"/>
          <w:sz w:val="24"/>
          <w:szCs w:val="24"/>
        </w:rPr>
        <w:t xml:space="preserve">w przypadku, gdy zostały wystawione jako dokument elektroniczny przez upoważnione podmioty inne niż Wykonawca, Wykonawca wspólnie ubiegający się o udzielenie zamówienia, podmiot udostępniający zasoby </w:t>
      </w:r>
      <w:r>
        <w:rPr>
          <w:rFonts w:ascii="Cambria" w:hAnsi="Cambria"/>
          <w:b/>
          <w:bCs/>
          <w:sz w:val="24"/>
          <w:szCs w:val="24"/>
        </w:rPr>
        <w:t>- przekazuje się ten dokument elektroniczny;</w:t>
      </w:r>
    </w:p>
    <w:p w:rsidR="00B96213" w:rsidRDefault="00B96213" w:rsidP="00B96213">
      <w:pPr>
        <w:pStyle w:val="Kolorowalistaakcent11"/>
        <w:numPr>
          <w:ilvl w:val="0"/>
          <w:numId w:val="24"/>
        </w:numPr>
        <w:autoSpaceDE w:val="0"/>
        <w:autoSpaceDN w:val="0"/>
        <w:adjustRightInd w:val="0"/>
        <w:spacing w:line="276" w:lineRule="auto"/>
        <w:ind w:left="993" w:hanging="284"/>
        <w:rPr>
          <w:rStyle w:val="alb"/>
          <w:rFonts w:ascii="Cambria" w:hAnsi="Cambria"/>
        </w:rPr>
      </w:pPr>
      <w:r>
        <w:rPr>
          <w:rFonts w:ascii="Cambria" w:hAnsi="Cambria"/>
          <w:sz w:val="24"/>
          <w:szCs w:val="24"/>
        </w:rPr>
        <w:t xml:space="preserve">w przypadku, gdy zostały wystawione jako dokument w postaci papierowej przez upoważnione podmioty inne niż Wykonawca, Wykonawca wspólnie ubiegający się o udzielenie zamówienia, podmiot udostępniający zasoby - </w:t>
      </w:r>
      <w:r>
        <w:rPr>
          <w:rFonts w:ascii="Cambria" w:hAnsi="Cambria"/>
          <w:b/>
          <w:bCs/>
          <w:sz w:val="24"/>
          <w:szCs w:val="24"/>
        </w:rPr>
        <w:t>przekazuje się cyfrowe odwzorowanie tego dokumentu opatrzone kwalifikowanym podpisem elektronicznym, podpisem zaufanym lub podpisem osobistym, poświadczające zgodność cyfrowego odwzorowania z dokumentem w postaci papierowej.</w:t>
      </w:r>
      <w:r>
        <w:rPr>
          <w:rStyle w:val="alb"/>
          <w:rFonts w:ascii="Cambria" w:hAnsi="Cambria"/>
          <w:sz w:val="24"/>
          <w:szCs w:val="24"/>
        </w:rPr>
        <w:t> </w:t>
      </w:r>
    </w:p>
    <w:p w:rsidR="00B96213" w:rsidRDefault="00B96213" w:rsidP="00B96213">
      <w:pPr>
        <w:pStyle w:val="Kolorowalistaakcent11"/>
        <w:autoSpaceDE w:val="0"/>
        <w:autoSpaceDN w:val="0"/>
        <w:adjustRightInd w:val="0"/>
        <w:spacing w:line="276" w:lineRule="auto"/>
        <w:ind w:left="993"/>
        <w:rPr>
          <w:i/>
          <w:iCs/>
        </w:rPr>
      </w:pPr>
      <w:r>
        <w:rPr>
          <w:rFonts w:ascii="Cambria" w:hAnsi="Cambria"/>
          <w:i/>
          <w:iCs/>
          <w:sz w:val="24"/>
          <w:szCs w:val="24"/>
        </w:rPr>
        <w:lastRenderedPageBreak/>
        <w:t>Poświadczenia zgodności cyfrowego odwzorowania z dokumentem w postaci papierowej dokonuje odpowiednio Wykonawca, Wykonawca wspólnie ubiegający się o udzielenie zamówienia, podmiot udostępniający zasoby lub podwykonawca,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rsidR="00B96213" w:rsidRDefault="00B96213" w:rsidP="00B96213">
      <w:pPr>
        <w:pStyle w:val="Kolorowalistaakcent11"/>
        <w:numPr>
          <w:ilvl w:val="0"/>
          <w:numId w:val="24"/>
        </w:numPr>
        <w:autoSpaceDE w:val="0"/>
        <w:autoSpaceDN w:val="0"/>
        <w:adjustRightInd w:val="0"/>
        <w:spacing w:line="276" w:lineRule="auto"/>
        <w:ind w:left="993" w:hanging="284"/>
        <w:rPr>
          <w:rFonts w:ascii="Cambria" w:hAnsi="Cambria"/>
          <w:sz w:val="24"/>
          <w:szCs w:val="24"/>
        </w:rPr>
      </w:pPr>
      <w:r>
        <w:rPr>
          <w:rFonts w:ascii="Cambria" w:hAnsi="Cambria"/>
          <w:sz w:val="24"/>
          <w:szCs w:val="24"/>
        </w:rPr>
        <w:t xml:space="preserve">w przypadku, gdy nie zostały wystawione przez upoważnione podmioty inne niż Wykonawca, Wykonawca wspólnie ubiegający się o udzielenie zamówienia, podmiot udostępniający zasoby </w:t>
      </w:r>
      <w:r>
        <w:rPr>
          <w:rFonts w:ascii="Cambria" w:hAnsi="Cambria"/>
          <w:b/>
          <w:bCs/>
          <w:sz w:val="24"/>
          <w:szCs w:val="24"/>
        </w:rPr>
        <w:t>- przekazuje się je w postaci elektronicznej i opatruje się kwalifikowanym podpisem elektronicznym, podpisem zaufanym lub podpisem osobistym</w:t>
      </w:r>
      <w:r>
        <w:rPr>
          <w:rFonts w:ascii="Cambria" w:hAnsi="Cambria"/>
          <w:sz w:val="24"/>
          <w:szCs w:val="24"/>
        </w:rPr>
        <w:t>.</w:t>
      </w:r>
    </w:p>
    <w:p w:rsidR="00B96213" w:rsidRDefault="00B96213" w:rsidP="00B96213">
      <w:pPr>
        <w:pStyle w:val="Kolorowalistaakcent11"/>
        <w:numPr>
          <w:ilvl w:val="0"/>
          <w:numId w:val="24"/>
        </w:numPr>
        <w:autoSpaceDE w:val="0"/>
        <w:autoSpaceDN w:val="0"/>
        <w:adjustRightInd w:val="0"/>
        <w:spacing w:line="276" w:lineRule="auto"/>
        <w:ind w:left="993" w:hanging="284"/>
        <w:rPr>
          <w:rStyle w:val="alb"/>
          <w:rFonts w:ascii="Cambria" w:hAnsi="Cambria"/>
        </w:rPr>
      </w:pPr>
      <w:r>
        <w:rPr>
          <w:rFonts w:ascii="Cambria" w:hAnsi="Cambria"/>
          <w:sz w:val="24"/>
          <w:szCs w:val="24"/>
        </w:rPr>
        <w:t xml:space="preserve">w przypadku, gdy nie zostały </w:t>
      </w:r>
      <w:r>
        <w:rPr>
          <w:rFonts w:ascii="Cambria" w:hAnsi="Cambria"/>
          <w:sz w:val="24"/>
          <w:szCs w:val="24"/>
          <w:shd w:val="clear" w:color="auto" w:fill="FFFFFF"/>
        </w:rPr>
        <w:t xml:space="preserve">wystawione </w:t>
      </w:r>
      <w:r>
        <w:rPr>
          <w:rFonts w:ascii="Cambria" w:hAnsi="Cambria"/>
          <w:sz w:val="24"/>
          <w:szCs w:val="24"/>
        </w:rPr>
        <w:t>przez upoważnione podmioty inne niż Wykonawca, Wykonawca wspólnie ubiegający się o udzielenie zamówienia, podmiot udostępniający zasoby, a sporządzono je</w:t>
      </w:r>
      <w:r>
        <w:rPr>
          <w:rFonts w:ascii="Cambria" w:hAnsi="Cambria"/>
          <w:b/>
          <w:bCs/>
          <w:sz w:val="24"/>
          <w:szCs w:val="24"/>
        </w:rPr>
        <w:t xml:space="preserve"> </w:t>
      </w:r>
      <w:r>
        <w:rPr>
          <w:rFonts w:ascii="Cambria" w:hAnsi="Cambria"/>
          <w:sz w:val="24"/>
          <w:szCs w:val="24"/>
          <w:shd w:val="clear" w:color="auto" w:fill="FFFFFF"/>
        </w:rPr>
        <w:t xml:space="preserve">jako dokument w postaci papierowej i opatrzono własnoręcznym podpisem </w:t>
      </w:r>
      <w:r>
        <w:rPr>
          <w:rFonts w:ascii="Cambria" w:hAnsi="Cambria"/>
          <w:sz w:val="24"/>
          <w:szCs w:val="24"/>
        </w:rPr>
        <w:t xml:space="preserve">- </w:t>
      </w:r>
      <w:r>
        <w:rPr>
          <w:rFonts w:ascii="Cambria" w:hAnsi="Cambria"/>
          <w:b/>
          <w:bCs/>
          <w:sz w:val="24"/>
          <w:szCs w:val="24"/>
        </w:rPr>
        <w:t>przekazuje się cyfrowe odwzorowanie tego dokumentu opatrzone kwalifikowanym podpisem elektronicznym, podpisem zaufanym lub podpisem osobistym, poświadczające zgodność cyfrowego odwzorowania z dokumentem w postaci papierowej.</w:t>
      </w:r>
      <w:r>
        <w:rPr>
          <w:rStyle w:val="alb"/>
          <w:rFonts w:ascii="Cambria" w:hAnsi="Cambria"/>
          <w:sz w:val="24"/>
          <w:szCs w:val="24"/>
        </w:rPr>
        <w:t> </w:t>
      </w:r>
    </w:p>
    <w:p w:rsidR="00B96213" w:rsidRDefault="00B96213" w:rsidP="00B96213">
      <w:pPr>
        <w:pStyle w:val="Kolorowalistaakcent11"/>
        <w:autoSpaceDE w:val="0"/>
        <w:autoSpaceDN w:val="0"/>
        <w:adjustRightInd w:val="0"/>
        <w:spacing w:line="276" w:lineRule="auto"/>
        <w:ind w:left="993"/>
        <w:rPr>
          <w:i/>
          <w:iCs/>
        </w:rPr>
      </w:pPr>
      <w:r>
        <w:rPr>
          <w:rFonts w:ascii="Cambria" w:hAnsi="Cambria"/>
          <w:i/>
          <w:iCs/>
          <w:sz w:val="24"/>
          <w:szCs w:val="24"/>
        </w:rPr>
        <w:t>Poświadczenia zgodności cyfrowego odwzorowania z dokumentem w postaci papierowej dokonuje odpowiednio Wykonawca, Wykonawca wspólnie ubiegający się o udzielenie zamówienia, podmiot udostępniający zasoby, w zakresie podmiotowych środków dowodowych, które każdego z nich dotyczą. Poświadczenia zgodności cyfrowego odwzorowania z dokumentem w postaci papierowej może dokonać również notariusz. Przez cyfrowe odwzorowanie należy rozumieć dokument elektroniczny będący kopią elektroniczną treści zapisanej w postaci papierowej, umożliwiający zapoznanie się z tą treścią i jej zrozumienie, bez konieczności bezpośredniego dostępu do oryginału.</w:t>
      </w:r>
    </w:p>
    <w:p w:rsidR="00B96213" w:rsidRDefault="00B96213" w:rsidP="00B96213">
      <w:pPr>
        <w:pStyle w:val="Kolorowalistaakcent11"/>
        <w:autoSpaceDE w:val="0"/>
        <w:autoSpaceDN w:val="0"/>
        <w:adjustRightInd w:val="0"/>
        <w:spacing w:line="276" w:lineRule="auto"/>
        <w:ind w:left="993"/>
        <w:rPr>
          <w:rFonts w:ascii="Cambria" w:hAnsi="Cambria"/>
          <w:i/>
          <w:iCs/>
          <w:sz w:val="10"/>
          <w:szCs w:val="10"/>
        </w:rPr>
      </w:pPr>
    </w:p>
    <w:p w:rsidR="00B96213" w:rsidRDefault="00B96213" w:rsidP="00B96213">
      <w:pPr>
        <w:pStyle w:val="Kolorowalistaakcent11"/>
        <w:numPr>
          <w:ilvl w:val="1"/>
          <w:numId w:val="21"/>
        </w:numPr>
        <w:autoSpaceDE w:val="0"/>
        <w:autoSpaceDN w:val="0"/>
        <w:adjustRightInd w:val="0"/>
        <w:spacing w:line="276" w:lineRule="auto"/>
        <w:ind w:left="709" w:hanging="709"/>
        <w:rPr>
          <w:rFonts w:asciiTheme="majorHAnsi" w:hAnsiTheme="majorHAnsi" w:cs="Arial"/>
          <w:sz w:val="24"/>
          <w:szCs w:val="24"/>
        </w:rPr>
      </w:pPr>
      <w:r>
        <w:rPr>
          <w:rFonts w:ascii="Cambria" w:hAnsi="Cambria"/>
          <w:sz w:val="24"/>
          <w:szCs w:val="24"/>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B96213" w:rsidRDefault="00B96213" w:rsidP="00B96213">
      <w:pPr>
        <w:pStyle w:val="Kolorowalistaakcent11"/>
        <w:numPr>
          <w:ilvl w:val="1"/>
          <w:numId w:val="21"/>
        </w:numPr>
        <w:autoSpaceDE w:val="0"/>
        <w:autoSpaceDN w:val="0"/>
        <w:adjustRightInd w:val="0"/>
        <w:spacing w:line="276" w:lineRule="auto"/>
        <w:ind w:left="709" w:hanging="709"/>
        <w:rPr>
          <w:rFonts w:asciiTheme="majorHAnsi" w:hAnsiTheme="majorHAnsi" w:cs="Arial"/>
          <w:sz w:val="24"/>
          <w:szCs w:val="24"/>
        </w:rPr>
      </w:pPr>
      <w:r>
        <w:rPr>
          <w:rFonts w:asciiTheme="majorHAnsi" w:hAnsiTheme="majorHAnsi" w:cs="Arial"/>
          <w:sz w:val="24"/>
          <w:szCs w:val="24"/>
        </w:rPr>
        <w:t xml:space="preserve">Oświadczenia wskazane w rozdziale 9.1 SWZ i </w:t>
      </w:r>
      <w:r>
        <w:rPr>
          <w:rFonts w:asciiTheme="majorHAnsi" w:hAnsiTheme="majorHAnsi"/>
          <w:sz w:val="24"/>
          <w:szCs w:val="24"/>
        </w:rPr>
        <w:t>podmiotowe środki dowodowe</w:t>
      </w:r>
      <w:r>
        <w:rPr>
          <w:rFonts w:asciiTheme="majorHAnsi" w:hAnsiTheme="majorHAnsi"/>
          <w:sz w:val="24"/>
          <w:szCs w:val="24"/>
          <w:shd w:val="clear" w:color="auto" w:fill="FFFFFF"/>
        </w:rPr>
        <w:t xml:space="preserve"> </w:t>
      </w:r>
      <w:r>
        <w:rPr>
          <w:rFonts w:asciiTheme="majorHAnsi" w:hAnsiTheme="majorHAnsi" w:cs="Arial"/>
          <w:sz w:val="24"/>
          <w:szCs w:val="24"/>
        </w:rPr>
        <w:t>przekazuje się środkiem komunikacji elektronicznej wskazanym w rozdziale 11 SWZ.</w:t>
      </w:r>
    </w:p>
    <w:p w:rsidR="00B96213" w:rsidRDefault="00B96213" w:rsidP="00B96213">
      <w:pPr>
        <w:pStyle w:val="Kolorowalistaakcent11"/>
        <w:numPr>
          <w:ilvl w:val="1"/>
          <w:numId w:val="21"/>
        </w:numPr>
        <w:autoSpaceDE w:val="0"/>
        <w:autoSpaceDN w:val="0"/>
        <w:adjustRightInd w:val="0"/>
        <w:spacing w:line="276" w:lineRule="auto"/>
        <w:ind w:left="709" w:hanging="709"/>
        <w:rPr>
          <w:rFonts w:ascii="Cambria" w:hAnsi="Cambria" w:cs="Arial"/>
          <w:sz w:val="24"/>
          <w:szCs w:val="24"/>
        </w:rPr>
      </w:pPr>
      <w:r>
        <w:rPr>
          <w:rFonts w:ascii="Cambria" w:hAnsi="Cambria"/>
          <w:sz w:val="24"/>
          <w:szCs w:val="24"/>
          <w:shd w:val="clear" w:color="auto" w:fill="FFFFFF"/>
        </w:rPr>
        <w:t xml:space="preserve">W przypadku, gdy oświadczenia o których mowa w rozdziale 9.1 SWZ lub </w:t>
      </w:r>
      <w:r>
        <w:rPr>
          <w:rFonts w:asciiTheme="majorHAnsi" w:hAnsiTheme="majorHAnsi"/>
          <w:sz w:val="24"/>
          <w:szCs w:val="24"/>
        </w:rPr>
        <w:t>podmiotowe środki dowodowe</w:t>
      </w:r>
      <w:r>
        <w:rPr>
          <w:rFonts w:asciiTheme="majorHAnsi" w:hAnsiTheme="majorHAnsi"/>
          <w:sz w:val="24"/>
          <w:szCs w:val="24"/>
          <w:shd w:val="clear" w:color="auto" w:fill="FFFFFF"/>
        </w:rPr>
        <w:t xml:space="preserve"> </w:t>
      </w:r>
      <w:r>
        <w:rPr>
          <w:rFonts w:ascii="Cambria" w:hAnsi="Cambria"/>
          <w:sz w:val="24"/>
          <w:szCs w:val="24"/>
          <w:shd w:val="clear" w:color="auto" w:fill="FFFFFF"/>
        </w:rPr>
        <w:t xml:space="preserve">zawierają informacje stanowiące tajemnicę przedsiębiorstwa w rozumieniu przepisów ustawy z dnia 16 kwietnia 1993 r. o </w:t>
      </w:r>
      <w:r>
        <w:rPr>
          <w:rFonts w:ascii="Cambria" w:hAnsi="Cambria"/>
          <w:sz w:val="24"/>
          <w:szCs w:val="24"/>
          <w:shd w:val="clear" w:color="auto" w:fill="FFFFFF"/>
        </w:rPr>
        <w:lastRenderedPageBreak/>
        <w:t xml:space="preserve">zwalczaniu nieuczciwej konkurencji (Dz. U. z 2020 r. poz. 1913), Wykonawca, </w:t>
      </w:r>
      <w:r>
        <w:rPr>
          <w:rFonts w:ascii="Cambria" w:hAnsi="Cambria"/>
          <w:sz w:val="24"/>
          <w:szCs w:val="24"/>
          <w:shd w:val="clear" w:color="auto" w:fill="FFFFFF"/>
        </w:rPr>
        <w:br/>
        <w:t xml:space="preserve">w celu utrzymania w poufności tych informacji, przekazuje je w wydzielonym </w:t>
      </w:r>
      <w:r>
        <w:rPr>
          <w:rFonts w:ascii="Cambria" w:hAnsi="Cambria"/>
          <w:sz w:val="24"/>
          <w:szCs w:val="24"/>
          <w:shd w:val="clear" w:color="auto" w:fill="FFFFFF"/>
        </w:rPr>
        <w:br/>
        <w:t>i odpowiednio oznaczonym pliku.</w:t>
      </w:r>
    </w:p>
    <w:p w:rsidR="00B96213" w:rsidRDefault="00B96213" w:rsidP="00B96213">
      <w:pPr>
        <w:pStyle w:val="Kolorowalistaakcent11"/>
        <w:numPr>
          <w:ilvl w:val="1"/>
          <w:numId w:val="21"/>
        </w:numPr>
        <w:autoSpaceDE w:val="0"/>
        <w:autoSpaceDN w:val="0"/>
        <w:adjustRightInd w:val="0"/>
        <w:spacing w:line="276" w:lineRule="auto"/>
        <w:ind w:left="709" w:hanging="709"/>
        <w:rPr>
          <w:rFonts w:asciiTheme="majorHAnsi" w:hAnsiTheme="majorHAnsi" w:cs="Arial"/>
          <w:sz w:val="24"/>
          <w:szCs w:val="24"/>
        </w:rPr>
      </w:pPr>
      <w:r>
        <w:rPr>
          <w:rFonts w:asciiTheme="majorHAnsi" w:hAnsiTheme="majorHAnsi"/>
          <w:sz w:val="24"/>
          <w:szCs w:val="24"/>
        </w:rPr>
        <w:t>Podmiotowe środki dowodowe</w:t>
      </w:r>
      <w:r>
        <w:rPr>
          <w:rFonts w:asciiTheme="majorHAnsi" w:hAnsiTheme="majorHAnsi"/>
          <w:sz w:val="24"/>
          <w:szCs w:val="24"/>
          <w:shd w:val="clear" w:color="auto" w:fill="FFFFFF"/>
        </w:rPr>
        <w:t xml:space="preserve"> sporządzone w języku obcym przekazuje się wraz z tłumaczeniem na język polski.</w:t>
      </w:r>
    </w:p>
    <w:p w:rsidR="00B96213" w:rsidRDefault="00B96213" w:rsidP="00B96213">
      <w:pPr>
        <w:pStyle w:val="Kolorowalistaakcent11"/>
        <w:numPr>
          <w:ilvl w:val="1"/>
          <w:numId w:val="21"/>
        </w:numPr>
        <w:autoSpaceDE w:val="0"/>
        <w:autoSpaceDN w:val="0"/>
        <w:adjustRightInd w:val="0"/>
        <w:spacing w:line="276" w:lineRule="auto"/>
        <w:ind w:left="709" w:hanging="709"/>
        <w:rPr>
          <w:rFonts w:asciiTheme="majorHAnsi" w:hAnsiTheme="majorHAnsi" w:cs="Arial"/>
          <w:sz w:val="24"/>
          <w:szCs w:val="24"/>
        </w:rPr>
      </w:pPr>
      <w:r>
        <w:rPr>
          <w:rFonts w:asciiTheme="majorHAnsi" w:hAnsiTheme="majorHAnsi"/>
          <w:sz w:val="24"/>
          <w:szCs w:val="24"/>
          <w:shd w:val="clear" w:color="auto" w:fill="FFFFFF"/>
        </w:rPr>
        <w:t>Dokumenty elektroniczne muszą spełniać łącznie następujące wymagania:</w:t>
      </w:r>
    </w:p>
    <w:p w:rsidR="00B96213" w:rsidRDefault="00B96213" w:rsidP="00B96213">
      <w:pPr>
        <w:pStyle w:val="Akapitzlist"/>
        <w:numPr>
          <w:ilvl w:val="2"/>
          <w:numId w:val="25"/>
        </w:numPr>
        <w:shd w:val="clear" w:color="auto" w:fill="FFFFFF"/>
        <w:spacing w:line="276" w:lineRule="auto"/>
        <w:ind w:left="1134" w:hanging="425"/>
        <w:rPr>
          <w:rFonts w:asciiTheme="majorHAnsi" w:hAnsiTheme="majorHAnsi"/>
          <w:sz w:val="24"/>
          <w:szCs w:val="24"/>
        </w:rPr>
      </w:pPr>
      <w:r>
        <w:rPr>
          <w:rFonts w:asciiTheme="majorHAnsi" w:hAnsiTheme="majorHAnsi"/>
          <w:sz w:val="24"/>
          <w:szCs w:val="24"/>
        </w:rPr>
        <w:t xml:space="preserve">są utrwalone w sposób umożliwiający ich wielokrotne odczytanie, zapisanie </w:t>
      </w:r>
      <w:r>
        <w:rPr>
          <w:rFonts w:asciiTheme="majorHAnsi" w:hAnsiTheme="majorHAnsi"/>
          <w:sz w:val="24"/>
          <w:szCs w:val="24"/>
        </w:rPr>
        <w:br/>
        <w:t>i powielenie, a także przekazanie przy użyciu środków komunikacji elektronicznej lub na informatycznym nośniku danych;</w:t>
      </w:r>
    </w:p>
    <w:p w:rsidR="00B96213" w:rsidRDefault="00B96213" w:rsidP="00B96213">
      <w:pPr>
        <w:pStyle w:val="Akapitzlist"/>
        <w:numPr>
          <w:ilvl w:val="2"/>
          <w:numId w:val="25"/>
        </w:numPr>
        <w:shd w:val="clear" w:color="auto" w:fill="FFFFFF"/>
        <w:spacing w:line="276" w:lineRule="auto"/>
        <w:ind w:left="1134" w:hanging="425"/>
        <w:rPr>
          <w:rFonts w:asciiTheme="majorHAnsi" w:hAnsiTheme="majorHAnsi"/>
          <w:sz w:val="24"/>
          <w:szCs w:val="24"/>
        </w:rPr>
      </w:pPr>
      <w:r>
        <w:rPr>
          <w:rFonts w:asciiTheme="majorHAnsi" w:hAnsiTheme="majorHAnsi"/>
          <w:sz w:val="24"/>
          <w:szCs w:val="24"/>
        </w:rPr>
        <w:t>umożliwiają prezentację treści w postaci elektronicznej, w szczególności przez wyświetlenie tej treści na monitorze ekranowym;</w:t>
      </w:r>
    </w:p>
    <w:p w:rsidR="00B96213" w:rsidRDefault="00B96213" w:rsidP="00B96213">
      <w:pPr>
        <w:pStyle w:val="Akapitzlist"/>
        <w:numPr>
          <w:ilvl w:val="2"/>
          <w:numId w:val="25"/>
        </w:numPr>
        <w:shd w:val="clear" w:color="auto" w:fill="FFFFFF"/>
        <w:spacing w:line="276" w:lineRule="auto"/>
        <w:ind w:left="1134" w:hanging="425"/>
        <w:rPr>
          <w:rFonts w:asciiTheme="majorHAnsi" w:hAnsiTheme="majorHAnsi"/>
          <w:sz w:val="24"/>
          <w:szCs w:val="24"/>
        </w:rPr>
      </w:pPr>
      <w:r>
        <w:rPr>
          <w:rFonts w:asciiTheme="majorHAnsi" w:hAnsiTheme="majorHAnsi"/>
          <w:sz w:val="24"/>
          <w:szCs w:val="24"/>
        </w:rPr>
        <w:t xml:space="preserve">umożliwiają prezentację treści w postaci papierowej, w szczególności </w:t>
      </w:r>
      <w:r>
        <w:rPr>
          <w:rFonts w:asciiTheme="majorHAnsi" w:hAnsiTheme="majorHAnsi"/>
          <w:sz w:val="24"/>
          <w:szCs w:val="24"/>
        </w:rPr>
        <w:br/>
        <w:t>za pomocą wydruku;</w:t>
      </w:r>
    </w:p>
    <w:p w:rsidR="00B96213" w:rsidRDefault="00B96213" w:rsidP="00B96213">
      <w:pPr>
        <w:pStyle w:val="Akapitzlist"/>
        <w:numPr>
          <w:ilvl w:val="2"/>
          <w:numId w:val="25"/>
        </w:numPr>
        <w:shd w:val="clear" w:color="auto" w:fill="FFFFFF"/>
        <w:spacing w:line="276" w:lineRule="auto"/>
        <w:ind w:left="1134" w:hanging="425"/>
        <w:rPr>
          <w:rFonts w:asciiTheme="majorHAnsi" w:hAnsiTheme="majorHAnsi"/>
          <w:sz w:val="24"/>
          <w:szCs w:val="24"/>
        </w:rPr>
      </w:pPr>
      <w:r>
        <w:rPr>
          <w:rFonts w:asciiTheme="majorHAnsi" w:hAnsiTheme="majorHAnsi"/>
          <w:sz w:val="24"/>
          <w:szCs w:val="24"/>
        </w:rPr>
        <w:t xml:space="preserve">zawierają dane w układzie niepozostawiającym wątpliwości co do treści </w:t>
      </w:r>
      <w:r>
        <w:rPr>
          <w:rFonts w:asciiTheme="majorHAnsi" w:hAnsiTheme="majorHAnsi"/>
          <w:sz w:val="24"/>
          <w:szCs w:val="24"/>
        </w:rPr>
        <w:br/>
        <w:t>i kontekstu zapisanych informacji.</w:t>
      </w:r>
    </w:p>
    <w:p w:rsidR="00B96213" w:rsidRDefault="00B96213" w:rsidP="00920D34">
      <w:pPr>
        <w:pStyle w:val="Kolorowalistaakcent11"/>
        <w:autoSpaceDE w:val="0"/>
        <w:autoSpaceDN w:val="0"/>
        <w:adjustRightInd w:val="0"/>
        <w:spacing w:line="276" w:lineRule="auto"/>
        <w:ind w:left="0"/>
        <w:rPr>
          <w:rFonts w:asciiTheme="majorHAnsi" w:hAnsiTheme="majorHAnsi" w:cs="Arial"/>
          <w:sz w:val="24"/>
          <w:szCs w:val="24"/>
        </w:rPr>
      </w:pPr>
    </w:p>
    <w:p w:rsidR="00B96213" w:rsidRDefault="00B96213" w:rsidP="00B96213">
      <w:pPr>
        <w:pStyle w:val="Akapitzlist"/>
        <w:autoSpaceDE w:val="0"/>
        <w:autoSpaceDN w:val="0"/>
        <w:adjustRightInd w:val="0"/>
        <w:spacing w:before="0" w:after="0" w:line="276" w:lineRule="auto"/>
        <w:ind w:left="709"/>
        <w:rPr>
          <w:rFonts w:asciiTheme="majorHAnsi" w:hAnsiTheme="majorHAnsi" w:cs="Helvetica"/>
          <w:bCs/>
        </w:rPr>
      </w:pPr>
    </w:p>
    <w:tbl>
      <w:tblPr>
        <w:tblW w:w="0" w:type="auto"/>
        <w:jc w:val="center"/>
        <w:tblBorders>
          <w:bottom w:val="single" w:sz="4" w:space="0" w:color="auto"/>
        </w:tblBorders>
        <w:tblLook w:val="00A0" w:firstRow="1" w:lastRow="0" w:firstColumn="1" w:lastColumn="0" w:noHBand="0" w:noVBand="0"/>
      </w:tblPr>
      <w:tblGrid>
        <w:gridCol w:w="9072"/>
      </w:tblGrid>
      <w:tr w:rsidR="00B96213" w:rsidTr="00B96213">
        <w:trPr>
          <w:jc w:val="center"/>
        </w:trPr>
        <w:tc>
          <w:tcPr>
            <w:tcW w:w="9072" w:type="dxa"/>
            <w:tcBorders>
              <w:top w:val="nil"/>
              <w:left w:val="nil"/>
              <w:bottom w:val="single" w:sz="4" w:space="0" w:color="auto"/>
              <w:right w:val="nil"/>
            </w:tcBorders>
            <w:shd w:val="clear" w:color="auto" w:fill="D9D9D9" w:themeFill="background1" w:themeFillShade="D9"/>
            <w:hideMark/>
          </w:tcPr>
          <w:p w:rsidR="00B96213" w:rsidRDefault="00B96213">
            <w:pPr>
              <w:suppressAutoHyphens/>
              <w:spacing w:line="276" w:lineRule="auto"/>
              <w:jc w:val="center"/>
              <w:textAlignment w:val="baseline"/>
              <w:rPr>
                <w:rFonts w:asciiTheme="majorHAnsi" w:hAnsiTheme="majorHAnsi"/>
                <w:sz w:val="26"/>
                <w:szCs w:val="26"/>
                <w:lang w:eastAsia="en-US"/>
              </w:rPr>
            </w:pPr>
            <w:r>
              <w:rPr>
                <w:rFonts w:asciiTheme="majorHAnsi" w:hAnsiTheme="majorHAnsi"/>
                <w:sz w:val="26"/>
                <w:szCs w:val="26"/>
                <w:lang w:eastAsia="en-US"/>
              </w:rPr>
              <w:t>Rozdział 10</w:t>
            </w:r>
          </w:p>
          <w:p w:rsidR="00B96213" w:rsidRDefault="00B96213">
            <w:pPr>
              <w:suppressAutoHyphens/>
              <w:spacing w:line="276" w:lineRule="auto"/>
              <w:jc w:val="center"/>
              <w:textAlignment w:val="baseline"/>
              <w:rPr>
                <w:rFonts w:asciiTheme="majorHAnsi" w:hAnsiTheme="majorHAnsi"/>
                <w:lang w:eastAsia="en-US"/>
              </w:rPr>
            </w:pPr>
            <w:r>
              <w:rPr>
                <w:rFonts w:asciiTheme="majorHAnsi" w:hAnsiTheme="majorHAnsi"/>
                <w:b/>
                <w:sz w:val="26"/>
                <w:szCs w:val="26"/>
                <w:lang w:eastAsia="en-US"/>
              </w:rPr>
              <w:t xml:space="preserve">INFORMACJA DLA WYKONAWCÓW WSPÓLNIE UBIEGAJĄCYCH SIĘ </w:t>
            </w:r>
            <w:r>
              <w:rPr>
                <w:rFonts w:asciiTheme="majorHAnsi" w:hAnsiTheme="majorHAnsi"/>
                <w:b/>
                <w:sz w:val="26"/>
                <w:szCs w:val="26"/>
                <w:lang w:eastAsia="en-US"/>
              </w:rPr>
              <w:br/>
              <w:t>O UDZIELENIE ZAMÓWIENIA (W TYM SPÓŁKI CYWILNE)</w:t>
            </w:r>
          </w:p>
        </w:tc>
      </w:tr>
    </w:tbl>
    <w:p w:rsidR="00B96213" w:rsidRDefault="00B96213" w:rsidP="00B96213">
      <w:pPr>
        <w:pStyle w:val="Akapitzlist"/>
        <w:widowControl w:val="0"/>
        <w:spacing w:line="276" w:lineRule="auto"/>
        <w:ind w:left="709"/>
        <w:outlineLvl w:val="3"/>
        <w:rPr>
          <w:rFonts w:asciiTheme="majorHAnsi" w:hAnsiTheme="majorHAnsi" w:cs="Arial"/>
          <w:bCs/>
          <w:sz w:val="24"/>
          <w:szCs w:val="24"/>
        </w:rPr>
      </w:pPr>
    </w:p>
    <w:p w:rsidR="00B96213" w:rsidRDefault="00B96213" w:rsidP="00B96213">
      <w:pPr>
        <w:pStyle w:val="Akapitzlist"/>
        <w:widowControl w:val="0"/>
        <w:numPr>
          <w:ilvl w:val="1"/>
          <w:numId w:val="26"/>
        </w:numPr>
        <w:spacing w:line="276" w:lineRule="auto"/>
        <w:ind w:left="709" w:hanging="709"/>
        <w:outlineLvl w:val="3"/>
        <w:rPr>
          <w:rFonts w:asciiTheme="majorHAnsi" w:hAnsiTheme="majorHAnsi" w:cs="Arial"/>
          <w:bCs/>
          <w:sz w:val="24"/>
          <w:szCs w:val="24"/>
        </w:rPr>
      </w:pPr>
      <w:r>
        <w:rPr>
          <w:rFonts w:asciiTheme="majorHAnsi" w:hAnsiTheme="majorHAnsi" w:cs="Arial"/>
          <w:bCs/>
          <w:sz w:val="24"/>
          <w:szCs w:val="24"/>
        </w:rPr>
        <w:t xml:space="preserve">Wykonawcy </w:t>
      </w:r>
      <w:r>
        <w:rPr>
          <w:rFonts w:asciiTheme="majorHAnsi" w:hAnsiTheme="majorHAnsi"/>
          <w:sz w:val="24"/>
          <w:szCs w:val="24"/>
        </w:rPr>
        <w:t>mogą wspólnie ubiegać się o udzielenie zamówienia. W takim przypadku, Wykonawcy ustanawiają pełnomocnika do reprezentowania ich w postępowaniu o udzielenie zamówienia albo do reprezentowania w postępowaniu i zawarcia umowy w sprawie zamówienia publicznego.</w:t>
      </w:r>
    </w:p>
    <w:p w:rsidR="00B96213" w:rsidRDefault="00B96213" w:rsidP="00B96213">
      <w:pPr>
        <w:pStyle w:val="Akapitzlist"/>
        <w:widowControl w:val="0"/>
        <w:numPr>
          <w:ilvl w:val="1"/>
          <w:numId w:val="26"/>
        </w:numPr>
        <w:spacing w:line="276" w:lineRule="auto"/>
        <w:ind w:left="0" w:firstLine="0"/>
        <w:outlineLvl w:val="3"/>
        <w:rPr>
          <w:rFonts w:asciiTheme="majorHAnsi" w:hAnsiTheme="majorHAnsi" w:cs="Arial"/>
          <w:bCs/>
          <w:sz w:val="24"/>
          <w:szCs w:val="24"/>
        </w:rPr>
      </w:pPr>
      <w:r>
        <w:rPr>
          <w:rFonts w:asciiTheme="majorHAnsi" w:hAnsiTheme="majorHAnsi" w:cs="Arial"/>
          <w:bCs/>
          <w:sz w:val="24"/>
          <w:szCs w:val="24"/>
        </w:rPr>
        <w:t>W przypadku Wykonawców wspólnie ubiegających się o udzielenie zamówienia:</w:t>
      </w:r>
    </w:p>
    <w:p w:rsidR="00B96213" w:rsidRDefault="00B96213" w:rsidP="00B96213">
      <w:pPr>
        <w:pStyle w:val="Akapitzlist"/>
        <w:widowControl w:val="0"/>
        <w:numPr>
          <w:ilvl w:val="0"/>
          <w:numId w:val="27"/>
        </w:numPr>
        <w:spacing w:line="276" w:lineRule="auto"/>
        <w:ind w:left="1134" w:hanging="425"/>
        <w:outlineLvl w:val="3"/>
        <w:rPr>
          <w:rFonts w:asciiTheme="majorHAnsi" w:hAnsiTheme="majorHAnsi" w:cs="Arial"/>
          <w:bCs/>
          <w:sz w:val="24"/>
          <w:szCs w:val="24"/>
        </w:rPr>
      </w:pPr>
      <w:r>
        <w:rPr>
          <w:rFonts w:asciiTheme="majorHAnsi" w:hAnsiTheme="majorHAnsi" w:cs="Arial"/>
          <w:bCs/>
          <w:sz w:val="24"/>
          <w:szCs w:val="24"/>
        </w:rPr>
        <w:t xml:space="preserve">oświadczenia o których mowa w pkt. 9.1 SWZ </w:t>
      </w:r>
      <w:r>
        <w:rPr>
          <w:rFonts w:asciiTheme="majorHAnsi" w:hAnsiTheme="majorHAnsi" w:cs="Arial"/>
          <w:b/>
          <w:bCs/>
          <w:sz w:val="24"/>
          <w:szCs w:val="24"/>
          <w:u w:val="single"/>
        </w:rPr>
        <w:t xml:space="preserve">składa </w:t>
      </w:r>
      <w:r>
        <w:rPr>
          <w:rFonts w:asciiTheme="majorHAnsi" w:hAnsiTheme="majorHAnsi" w:cs="Arial"/>
          <w:b/>
          <w:sz w:val="24"/>
          <w:szCs w:val="24"/>
          <w:u w:val="single"/>
        </w:rPr>
        <w:t>z ofertą</w:t>
      </w:r>
      <w:r>
        <w:rPr>
          <w:rFonts w:asciiTheme="majorHAnsi" w:hAnsiTheme="majorHAnsi" w:cs="Arial"/>
          <w:b/>
          <w:bCs/>
          <w:sz w:val="24"/>
          <w:szCs w:val="24"/>
        </w:rPr>
        <w:t xml:space="preserve"> każdy </w:t>
      </w:r>
      <w:r>
        <w:rPr>
          <w:rFonts w:asciiTheme="majorHAnsi" w:hAnsiTheme="majorHAnsi" w:cs="Arial"/>
          <w:b/>
          <w:bCs/>
          <w:sz w:val="24"/>
          <w:szCs w:val="24"/>
        </w:rPr>
        <w:br/>
        <w:t>z Wykonawców wspólnie ubiegających się o zamówienie</w:t>
      </w:r>
      <w:r>
        <w:rPr>
          <w:rFonts w:asciiTheme="majorHAnsi" w:hAnsiTheme="majorHAnsi" w:cs="Arial"/>
          <w:bCs/>
          <w:sz w:val="24"/>
          <w:szCs w:val="24"/>
        </w:rPr>
        <w:t xml:space="preserve">. </w:t>
      </w:r>
      <w:r>
        <w:rPr>
          <w:rFonts w:asciiTheme="majorHAnsi" w:hAnsiTheme="majorHAnsi"/>
          <w:sz w:val="24"/>
          <w:szCs w:val="24"/>
          <w:shd w:val="clear" w:color="auto" w:fill="FFFFFF"/>
        </w:rPr>
        <w:t xml:space="preserve">Oświadczenia te potwierdzają brak podstaw wykluczenia oraz spełnianie warunków udziału w postępowaniu lub kryteriów selekcji w zakresie, w jakim każdy </w:t>
      </w:r>
      <w:r>
        <w:rPr>
          <w:rFonts w:asciiTheme="majorHAnsi" w:hAnsiTheme="majorHAnsi"/>
          <w:sz w:val="24"/>
          <w:szCs w:val="24"/>
          <w:shd w:val="clear" w:color="auto" w:fill="FFFFFF"/>
        </w:rPr>
        <w:br/>
        <w:t>z Wykonawców wykazuje spełnianie warunków udziału w postępowaniu lub kryteriów selekcji.</w:t>
      </w:r>
    </w:p>
    <w:p w:rsidR="00B96213" w:rsidRDefault="00B96213" w:rsidP="00B96213">
      <w:pPr>
        <w:pStyle w:val="Akapitzlist"/>
        <w:widowControl w:val="0"/>
        <w:numPr>
          <w:ilvl w:val="0"/>
          <w:numId w:val="27"/>
        </w:numPr>
        <w:spacing w:line="276" w:lineRule="auto"/>
        <w:ind w:left="1134" w:hanging="425"/>
        <w:outlineLvl w:val="3"/>
        <w:rPr>
          <w:rFonts w:asciiTheme="majorHAnsi" w:hAnsiTheme="majorHAnsi" w:cs="Arial"/>
          <w:bCs/>
          <w:sz w:val="24"/>
          <w:szCs w:val="24"/>
        </w:rPr>
      </w:pPr>
      <w:r>
        <w:rPr>
          <w:rFonts w:asciiTheme="majorHAnsi" w:hAnsiTheme="majorHAnsi" w:cs="Arial"/>
          <w:bCs/>
          <w:sz w:val="24"/>
          <w:szCs w:val="24"/>
        </w:rPr>
        <w:t>zobowiązani są oni na wezwanie Zamawiającego, złożyć podmiotowe środki dowodowe, o których mowa w pkt. 9.3 SWZ, przy czym podmiotowe środki dowodowe, o których mowa:</w:t>
      </w:r>
    </w:p>
    <w:p w:rsidR="00B96213" w:rsidRDefault="00B96213" w:rsidP="00B96213">
      <w:pPr>
        <w:pStyle w:val="Akapitzlist"/>
        <w:widowControl w:val="0"/>
        <w:numPr>
          <w:ilvl w:val="0"/>
          <w:numId w:val="28"/>
        </w:numPr>
        <w:spacing w:line="276" w:lineRule="auto"/>
        <w:ind w:left="1418" w:hanging="284"/>
        <w:outlineLvl w:val="3"/>
        <w:rPr>
          <w:rFonts w:asciiTheme="majorHAnsi" w:hAnsiTheme="majorHAnsi" w:cs="Arial"/>
          <w:bCs/>
          <w:sz w:val="24"/>
          <w:szCs w:val="24"/>
        </w:rPr>
      </w:pPr>
      <w:r>
        <w:rPr>
          <w:rFonts w:asciiTheme="majorHAnsi" w:hAnsiTheme="majorHAnsi" w:cs="Arial"/>
          <w:bCs/>
          <w:sz w:val="24"/>
          <w:szCs w:val="24"/>
        </w:rPr>
        <w:t>w pkt. 9.3.1 SWZ składa odpowiednio Wykonawca/Wykonawcy, który/którzy wykazuje/-ą spełnienie warunku</w:t>
      </w:r>
    </w:p>
    <w:p w:rsidR="00B96213" w:rsidRDefault="00B96213" w:rsidP="00B96213">
      <w:pPr>
        <w:pStyle w:val="Akapitzlist"/>
        <w:widowControl w:val="0"/>
        <w:numPr>
          <w:ilvl w:val="0"/>
          <w:numId w:val="28"/>
        </w:numPr>
        <w:spacing w:line="276" w:lineRule="auto"/>
        <w:ind w:left="1418" w:hanging="284"/>
        <w:outlineLvl w:val="3"/>
        <w:rPr>
          <w:rFonts w:asciiTheme="majorHAnsi" w:hAnsiTheme="majorHAnsi" w:cs="Arial"/>
          <w:bCs/>
          <w:sz w:val="24"/>
          <w:szCs w:val="24"/>
        </w:rPr>
      </w:pPr>
      <w:r>
        <w:rPr>
          <w:rFonts w:asciiTheme="majorHAnsi" w:hAnsiTheme="majorHAnsi" w:cs="Arial"/>
          <w:bCs/>
          <w:sz w:val="24"/>
          <w:szCs w:val="24"/>
        </w:rPr>
        <w:t>w pkt. 9.3.2 SWZ składa każdy z Wykonawców wspólnie ubiegających się o udzielenie zamówienia.</w:t>
      </w:r>
    </w:p>
    <w:p w:rsidR="00B96213" w:rsidRDefault="00B96213" w:rsidP="00B96213">
      <w:pPr>
        <w:pStyle w:val="Akapitzlist"/>
        <w:widowControl w:val="0"/>
        <w:numPr>
          <w:ilvl w:val="1"/>
          <w:numId w:val="26"/>
        </w:numPr>
        <w:spacing w:line="276" w:lineRule="auto"/>
        <w:ind w:left="709" w:hanging="709"/>
        <w:outlineLvl w:val="3"/>
        <w:rPr>
          <w:rFonts w:ascii="Cambria" w:hAnsi="Cambria" w:cs="Arial"/>
          <w:bCs/>
          <w:sz w:val="24"/>
          <w:szCs w:val="24"/>
        </w:rPr>
      </w:pPr>
      <w:r>
        <w:rPr>
          <w:rFonts w:ascii="Cambria" w:hAnsi="Cambria"/>
          <w:sz w:val="24"/>
          <w:szCs w:val="24"/>
          <w:shd w:val="clear" w:color="auto" w:fill="FFFFFF"/>
        </w:rPr>
        <w:t xml:space="preserve">Jeżeli została wybrana oferta Wykonawców wspólnie ubiegających się o udzielenie zamówienia, Zamawiający może żądać przed zawarciem umowy w sprawie </w:t>
      </w:r>
      <w:r>
        <w:rPr>
          <w:rFonts w:ascii="Cambria" w:hAnsi="Cambria"/>
          <w:sz w:val="24"/>
          <w:szCs w:val="24"/>
          <w:shd w:val="clear" w:color="auto" w:fill="FFFFFF"/>
        </w:rPr>
        <w:lastRenderedPageBreak/>
        <w:t>zamówienia publicznego kopii umowy regulującej współpracę tych Wykonawców.</w:t>
      </w:r>
    </w:p>
    <w:p w:rsidR="00B96213" w:rsidRDefault="00B96213" w:rsidP="00B96213">
      <w:pPr>
        <w:pStyle w:val="Akapitzlist"/>
        <w:widowControl w:val="0"/>
        <w:spacing w:line="276" w:lineRule="auto"/>
        <w:ind w:left="1418"/>
        <w:outlineLvl w:val="3"/>
        <w:rPr>
          <w:rFonts w:asciiTheme="majorHAnsi" w:hAnsiTheme="majorHAnsi" w:cs="Arial"/>
          <w:bCs/>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B96213" w:rsidTr="00B96213">
        <w:trPr>
          <w:trHeight w:val="2106"/>
          <w:jc w:val="center"/>
        </w:trPr>
        <w:tc>
          <w:tcPr>
            <w:tcW w:w="9072" w:type="dxa"/>
            <w:tcBorders>
              <w:top w:val="nil"/>
              <w:left w:val="nil"/>
              <w:bottom w:val="single" w:sz="4" w:space="0" w:color="auto"/>
              <w:right w:val="nil"/>
            </w:tcBorders>
            <w:shd w:val="clear" w:color="auto" w:fill="D9D9D9" w:themeFill="background1" w:themeFillShade="D9"/>
            <w:hideMark/>
          </w:tcPr>
          <w:p w:rsidR="00B96213" w:rsidRDefault="00B96213">
            <w:pPr>
              <w:suppressAutoHyphens/>
              <w:spacing w:line="276" w:lineRule="auto"/>
              <w:jc w:val="center"/>
              <w:textAlignment w:val="baseline"/>
              <w:rPr>
                <w:rFonts w:asciiTheme="majorHAnsi" w:hAnsiTheme="majorHAnsi"/>
                <w:sz w:val="26"/>
                <w:szCs w:val="26"/>
                <w:lang w:eastAsia="en-US"/>
              </w:rPr>
            </w:pPr>
            <w:r>
              <w:rPr>
                <w:rFonts w:asciiTheme="majorHAnsi" w:hAnsiTheme="majorHAnsi"/>
                <w:sz w:val="26"/>
                <w:szCs w:val="26"/>
                <w:lang w:eastAsia="en-US"/>
              </w:rPr>
              <w:t>Rozdział 11</w:t>
            </w:r>
          </w:p>
          <w:p w:rsidR="00B96213" w:rsidRDefault="00B96213">
            <w:pPr>
              <w:suppressAutoHyphens/>
              <w:spacing w:line="276" w:lineRule="auto"/>
              <w:jc w:val="center"/>
              <w:textAlignment w:val="baseline"/>
              <w:rPr>
                <w:rFonts w:asciiTheme="majorHAnsi" w:hAnsiTheme="majorHAnsi"/>
                <w:sz w:val="26"/>
                <w:szCs w:val="26"/>
                <w:lang w:eastAsia="en-US"/>
              </w:rPr>
            </w:pPr>
            <w:r>
              <w:rPr>
                <w:rFonts w:asciiTheme="majorHAnsi" w:hAnsiTheme="majorHAnsi"/>
                <w:b/>
                <w:sz w:val="26"/>
                <w:szCs w:val="26"/>
                <w:lang w:eastAsia="en-US"/>
              </w:rPr>
              <w:t xml:space="preserve">INFORMACJE O ŚRODKACH KOMUNIKACJI ELEKTRONICZNEJ, PRZY UŻYCIU KTÓRYCH ZAMAWIAJĄCY BĘDZIE KOMUNIKOWAŁ SIĘ Z WYKONAWCAMI, ORAZ INFORMACJE O WYMAGANIACH TECHNICZNYCH </w:t>
            </w:r>
            <w:r>
              <w:rPr>
                <w:rFonts w:asciiTheme="majorHAnsi" w:hAnsiTheme="majorHAnsi"/>
                <w:b/>
                <w:sz w:val="26"/>
                <w:szCs w:val="26"/>
                <w:lang w:eastAsia="en-US"/>
              </w:rPr>
              <w:br/>
              <w:t>I ORGANIZACYJNYCH SPORZĄDZANIA, WYSYŁANIA I ODBIERANIA KORESPONDENCJI ELEKTRONICZNEJ</w:t>
            </w:r>
          </w:p>
        </w:tc>
      </w:tr>
    </w:tbl>
    <w:p w:rsidR="00B96213" w:rsidRDefault="00B96213" w:rsidP="00B96213">
      <w:pPr>
        <w:pStyle w:val="Kolorowalistaakcent11"/>
        <w:widowControl w:val="0"/>
        <w:suppressAutoHyphens/>
        <w:spacing w:line="276" w:lineRule="auto"/>
        <w:ind w:left="0"/>
        <w:outlineLvl w:val="3"/>
        <w:rPr>
          <w:rFonts w:asciiTheme="majorHAnsi" w:hAnsiTheme="majorHAnsi"/>
          <w:b/>
          <w:sz w:val="24"/>
          <w:szCs w:val="24"/>
          <w:highlight w:val="yellow"/>
        </w:rPr>
      </w:pPr>
    </w:p>
    <w:p w:rsidR="00B96213" w:rsidRDefault="00B96213" w:rsidP="00B96213">
      <w:pPr>
        <w:pStyle w:val="Kolorowalistaakcent11"/>
        <w:widowControl w:val="0"/>
        <w:numPr>
          <w:ilvl w:val="1"/>
          <w:numId w:val="29"/>
        </w:numPr>
        <w:suppressAutoHyphens/>
        <w:spacing w:line="276" w:lineRule="auto"/>
        <w:outlineLvl w:val="3"/>
        <w:rPr>
          <w:rFonts w:asciiTheme="majorHAnsi" w:hAnsiTheme="majorHAnsi"/>
          <w:sz w:val="24"/>
          <w:szCs w:val="24"/>
        </w:rPr>
      </w:pPr>
      <w:r>
        <w:rPr>
          <w:rFonts w:asciiTheme="majorHAnsi" w:hAnsiTheme="majorHAnsi"/>
          <w:sz w:val="24"/>
          <w:szCs w:val="24"/>
        </w:rPr>
        <w:t xml:space="preserve">W postępowaniu o udzielenie zamówienia komunikacja między </w:t>
      </w:r>
      <w:r>
        <w:rPr>
          <w:rFonts w:asciiTheme="majorHAnsi" w:hAnsiTheme="majorHAnsi"/>
          <w:sz w:val="24"/>
          <w:szCs w:val="24"/>
        </w:rPr>
        <w:br/>
        <w:t xml:space="preserve">Zamawiającym, a Wykonawcami odbywa się za pośrednictwem </w:t>
      </w:r>
      <w:proofErr w:type="spellStart"/>
      <w:r>
        <w:rPr>
          <w:rFonts w:asciiTheme="majorHAnsi" w:hAnsiTheme="majorHAnsi"/>
          <w:sz w:val="24"/>
          <w:szCs w:val="24"/>
        </w:rPr>
        <w:t>miniPortalu</w:t>
      </w:r>
      <w:proofErr w:type="spellEnd"/>
      <w:r>
        <w:rPr>
          <w:rFonts w:asciiTheme="majorHAnsi" w:hAnsiTheme="majorHAnsi"/>
          <w:sz w:val="24"/>
          <w:szCs w:val="24"/>
        </w:rPr>
        <w:t xml:space="preserve"> </w:t>
      </w:r>
      <w:hyperlink r:id="rId21" w:history="1">
        <w:r>
          <w:rPr>
            <w:rStyle w:val="Hipercze"/>
            <w:rFonts w:asciiTheme="majorHAnsi" w:hAnsiTheme="majorHAnsi"/>
            <w:sz w:val="24"/>
            <w:szCs w:val="24"/>
          </w:rPr>
          <w:t>https://miniportal.uzp.gov.pl</w:t>
        </w:r>
      </w:hyperlink>
      <w:r>
        <w:rPr>
          <w:rFonts w:asciiTheme="majorHAnsi" w:hAnsiTheme="majorHAnsi"/>
          <w:sz w:val="24"/>
          <w:szCs w:val="24"/>
        </w:rPr>
        <w:t xml:space="preserve"> </w:t>
      </w:r>
      <w:proofErr w:type="spellStart"/>
      <w:r>
        <w:rPr>
          <w:rFonts w:asciiTheme="majorHAnsi" w:hAnsiTheme="majorHAnsi"/>
          <w:sz w:val="24"/>
          <w:szCs w:val="24"/>
        </w:rPr>
        <w:t>ePUAPu</w:t>
      </w:r>
      <w:proofErr w:type="spellEnd"/>
      <w:r>
        <w:rPr>
          <w:rFonts w:asciiTheme="majorHAnsi" w:hAnsiTheme="majorHAnsi"/>
          <w:sz w:val="24"/>
          <w:szCs w:val="24"/>
        </w:rPr>
        <w:t xml:space="preserve"> </w:t>
      </w:r>
      <w:hyperlink r:id="rId22" w:history="1">
        <w:r>
          <w:rPr>
            <w:rStyle w:val="Hipercze"/>
            <w:rFonts w:asciiTheme="majorHAnsi" w:hAnsiTheme="majorHAnsi"/>
            <w:sz w:val="24"/>
            <w:szCs w:val="24"/>
          </w:rPr>
          <w:t>https://epuap.gov.pl/wps/portal</w:t>
        </w:r>
      </w:hyperlink>
      <w:r>
        <w:rPr>
          <w:rFonts w:asciiTheme="majorHAnsi" w:hAnsiTheme="majorHAnsi"/>
          <w:sz w:val="24"/>
          <w:szCs w:val="24"/>
        </w:rPr>
        <w:t>.</w:t>
      </w:r>
    </w:p>
    <w:p w:rsidR="00B96213" w:rsidRDefault="00B96213" w:rsidP="00B96213">
      <w:pPr>
        <w:pStyle w:val="Kolorowalistaakcent11"/>
        <w:widowControl w:val="0"/>
        <w:numPr>
          <w:ilvl w:val="1"/>
          <w:numId w:val="29"/>
        </w:numPr>
        <w:suppressAutoHyphens/>
        <w:spacing w:line="276" w:lineRule="auto"/>
        <w:outlineLvl w:val="3"/>
        <w:rPr>
          <w:rFonts w:asciiTheme="majorHAnsi" w:hAnsiTheme="majorHAnsi"/>
          <w:sz w:val="24"/>
          <w:szCs w:val="24"/>
        </w:rPr>
      </w:pPr>
      <w:r>
        <w:rPr>
          <w:rFonts w:asciiTheme="majorHAnsi" w:hAnsiTheme="majorHAnsi"/>
          <w:sz w:val="24"/>
          <w:szCs w:val="24"/>
        </w:rPr>
        <w:t xml:space="preserve">Wnioski, zawiadomienia oraz informacje Zamawiający i Wykonawcy przekazują za pośrednictwem </w:t>
      </w:r>
      <w:r>
        <w:rPr>
          <w:rFonts w:asciiTheme="majorHAnsi" w:hAnsiTheme="majorHAnsi"/>
          <w:bCs/>
          <w:sz w:val="24"/>
          <w:szCs w:val="24"/>
        </w:rPr>
        <w:t xml:space="preserve">dedykowanego formularza dostępnego na </w:t>
      </w:r>
      <w:proofErr w:type="spellStart"/>
      <w:r>
        <w:rPr>
          <w:rFonts w:asciiTheme="majorHAnsi" w:hAnsiTheme="majorHAnsi"/>
          <w:bCs/>
          <w:sz w:val="24"/>
          <w:szCs w:val="24"/>
        </w:rPr>
        <w:t>ePUAP</w:t>
      </w:r>
      <w:proofErr w:type="spellEnd"/>
      <w:r>
        <w:rPr>
          <w:rFonts w:asciiTheme="majorHAnsi" w:hAnsiTheme="majorHAnsi"/>
          <w:bCs/>
          <w:sz w:val="24"/>
          <w:szCs w:val="24"/>
        </w:rPr>
        <w:t xml:space="preserve"> oraz udostępnionego przez </w:t>
      </w:r>
      <w:proofErr w:type="spellStart"/>
      <w:r>
        <w:rPr>
          <w:rFonts w:asciiTheme="majorHAnsi" w:hAnsiTheme="majorHAnsi"/>
          <w:bCs/>
          <w:sz w:val="24"/>
          <w:szCs w:val="24"/>
        </w:rPr>
        <w:t>miniPortal</w:t>
      </w:r>
      <w:proofErr w:type="spellEnd"/>
      <w:r>
        <w:rPr>
          <w:rFonts w:asciiTheme="majorHAnsi" w:hAnsiTheme="majorHAnsi"/>
          <w:bCs/>
          <w:sz w:val="24"/>
          <w:szCs w:val="24"/>
        </w:rPr>
        <w:t xml:space="preserve"> (Formularz do komunikacji).</w:t>
      </w:r>
    </w:p>
    <w:p w:rsidR="00B96213" w:rsidRDefault="00B96213" w:rsidP="00B96213">
      <w:pPr>
        <w:pStyle w:val="Akapitzlist"/>
        <w:widowControl w:val="0"/>
        <w:numPr>
          <w:ilvl w:val="1"/>
          <w:numId w:val="30"/>
        </w:numPr>
        <w:suppressAutoHyphens/>
        <w:spacing w:line="276" w:lineRule="auto"/>
        <w:outlineLvl w:val="3"/>
        <w:rPr>
          <w:rFonts w:asciiTheme="majorHAnsi" w:hAnsiTheme="majorHAnsi"/>
          <w:sz w:val="24"/>
          <w:szCs w:val="24"/>
        </w:rPr>
      </w:pPr>
      <w:r>
        <w:rPr>
          <w:rFonts w:asciiTheme="majorHAnsi" w:hAnsiTheme="majorHAnsi"/>
          <w:bCs/>
          <w:sz w:val="24"/>
          <w:szCs w:val="24"/>
        </w:rPr>
        <w:t xml:space="preserve">Wykonawca zamierzający wziąć udział w postępowaniu o udzielenie zamówienia publicznego, </w:t>
      </w:r>
      <w:r>
        <w:rPr>
          <w:rFonts w:asciiTheme="majorHAnsi" w:hAnsiTheme="majorHAnsi"/>
          <w:bCs/>
          <w:sz w:val="24"/>
          <w:szCs w:val="24"/>
          <w:u w:val="single"/>
        </w:rPr>
        <w:t xml:space="preserve">musi posiadać konto na </w:t>
      </w:r>
      <w:proofErr w:type="spellStart"/>
      <w:r>
        <w:rPr>
          <w:rFonts w:asciiTheme="majorHAnsi" w:hAnsiTheme="majorHAnsi"/>
          <w:bCs/>
          <w:sz w:val="24"/>
          <w:szCs w:val="24"/>
          <w:u w:val="single"/>
        </w:rPr>
        <w:t>ePUAP</w:t>
      </w:r>
      <w:proofErr w:type="spellEnd"/>
      <w:r>
        <w:rPr>
          <w:rFonts w:asciiTheme="majorHAnsi" w:hAnsiTheme="majorHAnsi"/>
          <w:sz w:val="24"/>
          <w:szCs w:val="24"/>
        </w:rPr>
        <w:t xml:space="preserve">. Wykonawca posiadający konto na </w:t>
      </w:r>
      <w:proofErr w:type="spellStart"/>
      <w:r>
        <w:rPr>
          <w:rFonts w:asciiTheme="majorHAnsi" w:hAnsiTheme="majorHAnsi"/>
          <w:sz w:val="24"/>
          <w:szCs w:val="24"/>
        </w:rPr>
        <w:t>ePUAP</w:t>
      </w:r>
      <w:proofErr w:type="spellEnd"/>
      <w:r>
        <w:rPr>
          <w:rFonts w:asciiTheme="majorHAnsi" w:hAnsiTheme="majorHAnsi"/>
          <w:sz w:val="24"/>
          <w:szCs w:val="24"/>
        </w:rPr>
        <w:t xml:space="preserve"> ma dostęp do formularzy: złożenia, zmiany, wycofania oferty lub wniosku oraz do formularza do komunikacji.</w:t>
      </w:r>
    </w:p>
    <w:p w:rsidR="00B96213" w:rsidRDefault="00B96213" w:rsidP="00B96213">
      <w:pPr>
        <w:pStyle w:val="Akapitzlist"/>
        <w:widowControl w:val="0"/>
        <w:numPr>
          <w:ilvl w:val="1"/>
          <w:numId w:val="30"/>
        </w:numPr>
        <w:suppressAutoHyphens/>
        <w:spacing w:line="276" w:lineRule="auto"/>
        <w:ind w:left="709" w:hanging="709"/>
        <w:outlineLvl w:val="3"/>
        <w:rPr>
          <w:rFonts w:asciiTheme="majorHAnsi" w:hAnsiTheme="majorHAnsi"/>
          <w:sz w:val="24"/>
          <w:szCs w:val="24"/>
        </w:rPr>
      </w:pPr>
      <w:r>
        <w:rPr>
          <w:rFonts w:asciiTheme="majorHAnsi" w:hAnsiTheme="majorHAnsi"/>
          <w:sz w:val="24"/>
          <w:szCs w:val="24"/>
        </w:rPr>
        <w:t xml:space="preserve">Zasady składania ofert oraz dokumentów składanych wraz z ofertą oraz wymagania techniczne i organizacyjne ich wysyłania opisane zostały w Instrukcji użytkownika. Wykonawca zobowiązany jest zapoznać się z ww. Instrukcją </w:t>
      </w:r>
      <w:r>
        <w:rPr>
          <w:rFonts w:asciiTheme="majorHAnsi" w:hAnsiTheme="majorHAnsi"/>
          <w:sz w:val="24"/>
          <w:szCs w:val="24"/>
        </w:rPr>
        <w:br/>
        <w:t xml:space="preserve">i postępować wg zasad w niej wskazanych. Wykonawca ubiegając się o udzielenie zamówienia w szczególności składając ofertę akceptuje zasady korzystania </w:t>
      </w:r>
      <w:r>
        <w:rPr>
          <w:rFonts w:asciiTheme="majorHAnsi" w:hAnsiTheme="majorHAnsi"/>
          <w:sz w:val="24"/>
          <w:szCs w:val="24"/>
        </w:rPr>
        <w:br/>
        <w:t xml:space="preserve">z systemu </w:t>
      </w:r>
      <w:proofErr w:type="spellStart"/>
      <w:r>
        <w:rPr>
          <w:rFonts w:asciiTheme="majorHAnsi" w:hAnsiTheme="majorHAnsi"/>
          <w:sz w:val="24"/>
          <w:szCs w:val="24"/>
        </w:rPr>
        <w:t>miniPortal</w:t>
      </w:r>
      <w:proofErr w:type="spellEnd"/>
      <w:r>
        <w:rPr>
          <w:rFonts w:asciiTheme="majorHAnsi" w:hAnsiTheme="majorHAnsi"/>
          <w:sz w:val="24"/>
          <w:szCs w:val="24"/>
        </w:rPr>
        <w:t xml:space="preserve"> wskazane w Instrukcji użytkownika i SWZ</w:t>
      </w:r>
    </w:p>
    <w:p w:rsidR="00B96213" w:rsidRDefault="00B96213" w:rsidP="00B96213">
      <w:pPr>
        <w:pStyle w:val="Akapitzlist"/>
        <w:widowControl w:val="0"/>
        <w:numPr>
          <w:ilvl w:val="1"/>
          <w:numId w:val="30"/>
        </w:numPr>
        <w:suppressAutoHyphens/>
        <w:spacing w:line="276" w:lineRule="auto"/>
        <w:ind w:left="709" w:hanging="709"/>
        <w:outlineLvl w:val="3"/>
        <w:rPr>
          <w:rFonts w:asciiTheme="majorHAnsi" w:hAnsiTheme="majorHAnsi"/>
          <w:sz w:val="24"/>
          <w:szCs w:val="24"/>
        </w:rPr>
      </w:pPr>
      <w:r>
        <w:rPr>
          <w:rFonts w:asciiTheme="majorHAnsi" w:hAnsiTheme="majorHAnsi"/>
          <w:sz w:val="24"/>
          <w:szCs w:val="24"/>
        </w:rPr>
        <w:t>Sporządzanie i przekazywanie informacji w tym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w:t>
      </w:r>
    </w:p>
    <w:p w:rsidR="00B96213" w:rsidRDefault="00B96213" w:rsidP="00B96213">
      <w:pPr>
        <w:pStyle w:val="Akapitzlist"/>
        <w:numPr>
          <w:ilvl w:val="1"/>
          <w:numId w:val="30"/>
        </w:numPr>
        <w:autoSpaceDE w:val="0"/>
        <w:autoSpaceDN w:val="0"/>
        <w:adjustRightInd w:val="0"/>
        <w:spacing w:before="0" w:after="0" w:line="276" w:lineRule="auto"/>
        <w:ind w:left="709" w:hanging="709"/>
        <w:rPr>
          <w:rFonts w:asciiTheme="majorHAnsi" w:hAnsiTheme="majorHAnsi" w:cs="Arial"/>
          <w:sz w:val="24"/>
          <w:szCs w:val="24"/>
        </w:rPr>
      </w:pPr>
      <w:r>
        <w:rPr>
          <w:rFonts w:asciiTheme="majorHAnsi" w:eastAsia="Times New Roman" w:hAnsiTheme="majorHAnsi" w:cstheme="minorHAnsi"/>
          <w:sz w:val="24"/>
          <w:szCs w:val="24"/>
        </w:rPr>
        <w:t xml:space="preserve">W celu korzystania z systemu </w:t>
      </w:r>
      <w:proofErr w:type="spellStart"/>
      <w:r>
        <w:rPr>
          <w:rFonts w:asciiTheme="majorHAnsi" w:eastAsia="Times New Roman" w:hAnsiTheme="majorHAnsi" w:cstheme="minorHAnsi"/>
          <w:sz w:val="24"/>
          <w:szCs w:val="24"/>
        </w:rPr>
        <w:t>miniPortal</w:t>
      </w:r>
      <w:proofErr w:type="spellEnd"/>
      <w:r>
        <w:rPr>
          <w:rFonts w:asciiTheme="majorHAnsi" w:eastAsia="Times New Roman" w:hAnsiTheme="majorHAnsi" w:cstheme="minorHAnsi"/>
          <w:sz w:val="24"/>
          <w:szCs w:val="24"/>
        </w:rPr>
        <w:t xml:space="preserve"> konieczne jest dysponowanie przez użytkownika urządzeniem teleinformatycznym z dostępem do sieci Internet. Aplikacja działa tylko na platformie Windows i wymaga .NET Framework 4.5. W przypadku korzystania z urządzeń mobilnych oraz Mac lub Linux, dostęp do wszystkich funkcjonalności systemu </w:t>
      </w:r>
      <w:proofErr w:type="spellStart"/>
      <w:r>
        <w:rPr>
          <w:rFonts w:asciiTheme="majorHAnsi" w:eastAsia="Times New Roman" w:hAnsiTheme="majorHAnsi" w:cstheme="minorHAnsi"/>
          <w:sz w:val="24"/>
          <w:szCs w:val="24"/>
        </w:rPr>
        <w:t>miniPortal</w:t>
      </w:r>
      <w:proofErr w:type="spellEnd"/>
      <w:r>
        <w:rPr>
          <w:rFonts w:asciiTheme="majorHAnsi" w:eastAsia="Times New Roman" w:hAnsiTheme="majorHAnsi" w:cstheme="minorHAnsi"/>
          <w:sz w:val="24"/>
          <w:szCs w:val="24"/>
        </w:rPr>
        <w:t xml:space="preserve"> może być ograniczony. Specyfikacja połączenia, formatu przesyłanych danych oraz kodowania i oznaczania czasu odbioru danych:</w:t>
      </w:r>
    </w:p>
    <w:p w:rsidR="00B96213" w:rsidRDefault="00B96213" w:rsidP="00B96213">
      <w:pPr>
        <w:numPr>
          <w:ilvl w:val="0"/>
          <w:numId w:val="31"/>
        </w:numPr>
        <w:shd w:val="clear" w:color="auto" w:fill="FFFFFF"/>
        <w:spacing w:line="276" w:lineRule="auto"/>
        <w:ind w:left="993" w:hanging="284"/>
        <w:jc w:val="both"/>
        <w:rPr>
          <w:rFonts w:asciiTheme="majorHAnsi" w:hAnsiTheme="majorHAnsi" w:cstheme="minorHAnsi"/>
        </w:rPr>
      </w:pPr>
      <w:r>
        <w:rPr>
          <w:rFonts w:asciiTheme="majorHAnsi" w:hAnsiTheme="majorHAnsi" w:cstheme="minorHAnsi"/>
        </w:rPr>
        <w:t>specyfikacja połączenia formularze udostępnione są za pomocą protokołu TLS 1.2,</w:t>
      </w:r>
    </w:p>
    <w:p w:rsidR="00B96213" w:rsidRDefault="00B96213" w:rsidP="00B96213">
      <w:pPr>
        <w:numPr>
          <w:ilvl w:val="0"/>
          <w:numId w:val="31"/>
        </w:numPr>
        <w:shd w:val="clear" w:color="auto" w:fill="FFFFFF"/>
        <w:spacing w:line="276" w:lineRule="auto"/>
        <w:ind w:left="993" w:hanging="284"/>
        <w:jc w:val="both"/>
        <w:rPr>
          <w:rFonts w:asciiTheme="majorHAnsi" w:hAnsiTheme="majorHAnsi" w:cstheme="minorHAnsi"/>
        </w:rPr>
      </w:pPr>
      <w:r>
        <w:rPr>
          <w:rFonts w:asciiTheme="majorHAnsi" w:hAnsiTheme="majorHAnsi" w:cstheme="minorHAnsi"/>
        </w:rPr>
        <w:t xml:space="preserve">format danych oraz kodowanie </w:t>
      </w:r>
      <w:proofErr w:type="spellStart"/>
      <w:r>
        <w:rPr>
          <w:rFonts w:asciiTheme="majorHAnsi" w:hAnsiTheme="majorHAnsi" w:cstheme="minorHAnsi"/>
        </w:rPr>
        <w:t>miniPortal</w:t>
      </w:r>
      <w:proofErr w:type="spellEnd"/>
      <w:r>
        <w:rPr>
          <w:rFonts w:asciiTheme="majorHAnsi" w:hAnsiTheme="majorHAnsi" w:cstheme="minorHAnsi"/>
        </w:rPr>
        <w:t xml:space="preserve"> - Formularze dostępne są w formacie HTML z kodowaniem UTF-8,</w:t>
      </w:r>
    </w:p>
    <w:p w:rsidR="00B96213" w:rsidRDefault="00B96213" w:rsidP="00B96213">
      <w:pPr>
        <w:numPr>
          <w:ilvl w:val="0"/>
          <w:numId w:val="31"/>
        </w:numPr>
        <w:shd w:val="clear" w:color="auto" w:fill="FFFFFF"/>
        <w:spacing w:line="276" w:lineRule="auto"/>
        <w:ind w:left="993" w:hanging="284"/>
        <w:jc w:val="both"/>
        <w:rPr>
          <w:rFonts w:asciiTheme="majorHAnsi" w:hAnsiTheme="majorHAnsi" w:cstheme="minorHAnsi"/>
        </w:rPr>
      </w:pPr>
      <w:r>
        <w:rPr>
          <w:rFonts w:asciiTheme="majorHAnsi" w:hAnsiTheme="majorHAnsi" w:cstheme="minorHAnsi"/>
        </w:rPr>
        <w:lastRenderedPageBreak/>
        <w:t xml:space="preserve">oznaczenia czasu odbioru danych – </w:t>
      </w:r>
      <w:proofErr w:type="spellStart"/>
      <w:r>
        <w:rPr>
          <w:rFonts w:asciiTheme="majorHAnsi" w:hAnsiTheme="majorHAnsi" w:cstheme="minorHAnsi"/>
        </w:rPr>
        <w:t>miniPortal</w:t>
      </w:r>
      <w:proofErr w:type="spellEnd"/>
      <w:r>
        <w:rPr>
          <w:rFonts w:asciiTheme="majorHAnsi" w:hAnsiTheme="majorHAnsi" w:cstheme="minorHAnsi"/>
        </w:rPr>
        <w:t xml:space="preserve"> - wszelkie operacje opierają się o czas serwera i dane zapisywane są z dokładnością co do setnej części sekundy,</w:t>
      </w:r>
    </w:p>
    <w:p w:rsidR="00B96213" w:rsidRDefault="00B96213" w:rsidP="00B96213">
      <w:pPr>
        <w:numPr>
          <w:ilvl w:val="0"/>
          <w:numId w:val="31"/>
        </w:numPr>
        <w:shd w:val="clear" w:color="auto" w:fill="FFFFFF"/>
        <w:spacing w:line="276" w:lineRule="auto"/>
        <w:ind w:left="993" w:hanging="284"/>
        <w:jc w:val="both"/>
        <w:rPr>
          <w:rFonts w:asciiTheme="majorHAnsi" w:hAnsiTheme="majorHAnsi" w:cstheme="minorHAnsi"/>
        </w:rPr>
      </w:pPr>
      <w:r>
        <w:rPr>
          <w:rFonts w:asciiTheme="majorHAnsi" w:hAnsiTheme="majorHAnsi" w:cstheme="minorHAnsi"/>
        </w:rPr>
        <w:t xml:space="preserve">integracja z systemem </w:t>
      </w:r>
      <w:proofErr w:type="spellStart"/>
      <w:r>
        <w:rPr>
          <w:rFonts w:asciiTheme="majorHAnsi" w:hAnsiTheme="majorHAnsi" w:cstheme="minorHAnsi"/>
        </w:rPr>
        <w:t>ePUAP</w:t>
      </w:r>
      <w:proofErr w:type="spellEnd"/>
      <w:r>
        <w:rPr>
          <w:rFonts w:asciiTheme="majorHAnsi" w:hAnsiTheme="majorHAnsi" w:cstheme="minorHAnsi"/>
        </w:rPr>
        <w:t xml:space="preserve"> jest wykonana w wykorzystaniem standardowego mechanizmu </w:t>
      </w:r>
      <w:proofErr w:type="spellStart"/>
      <w:r>
        <w:rPr>
          <w:rFonts w:asciiTheme="majorHAnsi" w:hAnsiTheme="majorHAnsi" w:cstheme="minorHAnsi"/>
        </w:rPr>
        <w:t>ePUAP</w:t>
      </w:r>
      <w:proofErr w:type="spellEnd"/>
      <w:r>
        <w:rPr>
          <w:rFonts w:asciiTheme="majorHAnsi" w:hAnsiTheme="majorHAnsi" w:cstheme="minorHAnsi"/>
        </w:rPr>
        <w:t>. W przypadku Wykonawcy wysyłającego wniosek do Zamawiającego, ESP Zamawiającego automatycznie generuje Rodzaj Urzędowego Poświadczenia Odbioru, czyli Urzędowe Poświadczenie Przedłożenia (UPP), które jest powiązane z wysyłanym dokumentem. W UPP w sekcji „Dane poświadczenia” jest zawarta informacja o dacie doręczenia.</w:t>
      </w:r>
    </w:p>
    <w:p w:rsidR="00B96213" w:rsidRDefault="00B96213" w:rsidP="00B96213">
      <w:pPr>
        <w:shd w:val="clear" w:color="auto" w:fill="FFFFFF"/>
        <w:spacing w:line="276" w:lineRule="auto"/>
        <w:ind w:left="709"/>
        <w:jc w:val="both"/>
        <w:rPr>
          <w:rFonts w:asciiTheme="majorHAnsi" w:hAnsiTheme="majorHAnsi" w:cstheme="minorHAnsi"/>
          <w:u w:val="single"/>
        </w:rPr>
      </w:pPr>
      <w:r>
        <w:rPr>
          <w:rFonts w:asciiTheme="majorHAnsi" w:hAnsiTheme="majorHAnsi" w:cstheme="minorHAnsi"/>
          <w:u w:val="single"/>
        </w:rPr>
        <w:t>System dostępny jest za pośrednictwem następujących przeglądarek internetowych:</w:t>
      </w:r>
    </w:p>
    <w:p w:rsidR="00B96213" w:rsidRDefault="00B96213" w:rsidP="00B96213">
      <w:pPr>
        <w:numPr>
          <w:ilvl w:val="0"/>
          <w:numId w:val="32"/>
        </w:numPr>
        <w:shd w:val="clear" w:color="auto" w:fill="FFFFFF"/>
        <w:spacing w:line="276" w:lineRule="auto"/>
        <w:ind w:left="993" w:hanging="284"/>
        <w:jc w:val="both"/>
        <w:rPr>
          <w:rFonts w:asciiTheme="majorHAnsi" w:hAnsiTheme="majorHAnsi" w:cstheme="minorHAnsi"/>
          <w:lang w:val="en-US"/>
        </w:rPr>
      </w:pPr>
      <w:r>
        <w:rPr>
          <w:rFonts w:asciiTheme="majorHAnsi" w:hAnsiTheme="majorHAnsi" w:cstheme="minorHAnsi"/>
          <w:lang w:val="en-US"/>
        </w:rPr>
        <w:t xml:space="preserve">Microsoft Internet Explorer od </w:t>
      </w:r>
      <w:proofErr w:type="spellStart"/>
      <w:r>
        <w:rPr>
          <w:rFonts w:asciiTheme="majorHAnsi" w:hAnsiTheme="majorHAnsi" w:cstheme="minorHAnsi"/>
          <w:lang w:val="en-US"/>
        </w:rPr>
        <w:t>wersji</w:t>
      </w:r>
      <w:proofErr w:type="spellEnd"/>
      <w:r>
        <w:rPr>
          <w:rFonts w:asciiTheme="majorHAnsi" w:hAnsiTheme="majorHAnsi" w:cstheme="minorHAnsi"/>
          <w:lang w:val="en-US"/>
        </w:rPr>
        <w:t xml:space="preserve"> 9.0,</w:t>
      </w:r>
    </w:p>
    <w:p w:rsidR="00B96213" w:rsidRDefault="00B96213" w:rsidP="00B96213">
      <w:pPr>
        <w:numPr>
          <w:ilvl w:val="0"/>
          <w:numId w:val="32"/>
        </w:numPr>
        <w:shd w:val="clear" w:color="auto" w:fill="FFFFFF"/>
        <w:spacing w:line="276" w:lineRule="auto"/>
        <w:ind w:left="993" w:hanging="284"/>
        <w:jc w:val="both"/>
        <w:rPr>
          <w:rFonts w:asciiTheme="majorHAnsi" w:hAnsiTheme="majorHAnsi" w:cstheme="minorHAnsi"/>
        </w:rPr>
      </w:pPr>
      <w:r>
        <w:rPr>
          <w:rFonts w:asciiTheme="majorHAnsi" w:hAnsiTheme="majorHAnsi" w:cstheme="minorHAnsi"/>
        </w:rPr>
        <w:t xml:space="preserve">Mozilla </w:t>
      </w:r>
      <w:proofErr w:type="spellStart"/>
      <w:r>
        <w:rPr>
          <w:rFonts w:asciiTheme="majorHAnsi" w:hAnsiTheme="majorHAnsi" w:cstheme="minorHAnsi"/>
        </w:rPr>
        <w:t>Firefox</w:t>
      </w:r>
      <w:proofErr w:type="spellEnd"/>
      <w:r>
        <w:rPr>
          <w:rFonts w:asciiTheme="majorHAnsi" w:hAnsiTheme="majorHAnsi" w:cstheme="minorHAnsi"/>
        </w:rPr>
        <w:t xml:space="preserve"> od wersji 15,</w:t>
      </w:r>
    </w:p>
    <w:p w:rsidR="00B96213" w:rsidRDefault="00B96213" w:rsidP="00B96213">
      <w:pPr>
        <w:numPr>
          <w:ilvl w:val="0"/>
          <w:numId w:val="32"/>
        </w:numPr>
        <w:shd w:val="clear" w:color="auto" w:fill="FFFFFF"/>
        <w:spacing w:line="276" w:lineRule="auto"/>
        <w:ind w:left="993" w:hanging="284"/>
        <w:jc w:val="both"/>
        <w:rPr>
          <w:rFonts w:asciiTheme="majorHAnsi" w:hAnsiTheme="majorHAnsi" w:cstheme="minorHAnsi"/>
        </w:rPr>
      </w:pPr>
      <w:r>
        <w:rPr>
          <w:rFonts w:asciiTheme="majorHAnsi" w:hAnsiTheme="majorHAnsi" w:cstheme="minorHAnsi"/>
        </w:rPr>
        <w:t>Google Chrome od wersji 20.</w:t>
      </w:r>
    </w:p>
    <w:p w:rsidR="00B96213" w:rsidRDefault="00B96213" w:rsidP="00B96213">
      <w:pPr>
        <w:pStyle w:val="Kolorowalistaakcent11"/>
        <w:autoSpaceDE w:val="0"/>
        <w:autoSpaceDN w:val="0"/>
        <w:adjustRightInd w:val="0"/>
        <w:spacing w:before="0" w:after="0" w:line="276" w:lineRule="auto"/>
        <w:ind w:left="709"/>
        <w:rPr>
          <w:rFonts w:asciiTheme="majorHAnsi" w:hAnsiTheme="majorHAnsi" w:cs="Arial"/>
          <w:sz w:val="24"/>
          <w:szCs w:val="24"/>
        </w:rPr>
      </w:pPr>
    </w:p>
    <w:p w:rsidR="00B96213" w:rsidRDefault="00B96213" w:rsidP="00B96213">
      <w:pPr>
        <w:pStyle w:val="Kolorowalistaakcent11"/>
        <w:autoSpaceDE w:val="0"/>
        <w:autoSpaceDN w:val="0"/>
        <w:adjustRightInd w:val="0"/>
        <w:spacing w:before="0" w:after="0" w:line="276" w:lineRule="auto"/>
        <w:ind w:left="709"/>
        <w:rPr>
          <w:rFonts w:asciiTheme="majorHAnsi" w:hAnsiTheme="majorHAnsi" w:cs="Arial"/>
          <w:sz w:val="24"/>
          <w:szCs w:val="24"/>
        </w:rPr>
      </w:pPr>
    </w:p>
    <w:p w:rsidR="00B96213" w:rsidRDefault="00B96213" w:rsidP="00B96213">
      <w:pPr>
        <w:pStyle w:val="Kolorowalistaakcent11"/>
        <w:autoSpaceDE w:val="0"/>
        <w:autoSpaceDN w:val="0"/>
        <w:adjustRightInd w:val="0"/>
        <w:spacing w:before="0" w:after="0" w:line="276" w:lineRule="auto"/>
        <w:ind w:left="709"/>
        <w:rPr>
          <w:rFonts w:asciiTheme="majorHAnsi" w:hAnsiTheme="majorHAnsi" w:cs="Arial"/>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B96213" w:rsidTr="00B96213">
        <w:trPr>
          <w:jc w:val="center"/>
        </w:trPr>
        <w:tc>
          <w:tcPr>
            <w:tcW w:w="9072" w:type="dxa"/>
            <w:tcBorders>
              <w:top w:val="nil"/>
              <w:left w:val="nil"/>
              <w:bottom w:val="single" w:sz="4" w:space="0" w:color="auto"/>
              <w:right w:val="nil"/>
            </w:tcBorders>
            <w:shd w:val="clear" w:color="auto" w:fill="D9D9D9" w:themeFill="background1" w:themeFillShade="D9"/>
            <w:hideMark/>
          </w:tcPr>
          <w:p w:rsidR="00B96213" w:rsidRDefault="00B96213">
            <w:pPr>
              <w:suppressAutoHyphens/>
              <w:spacing w:line="276" w:lineRule="auto"/>
              <w:jc w:val="center"/>
              <w:textAlignment w:val="baseline"/>
              <w:rPr>
                <w:rFonts w:asciiTheme="majorHAnsi" w:hAnsiTheme="majorHAnsi"/>
                <w:sz w:val="26"/>
                <w:szCs w:val="26"/>
                <w:lang w:eastAsia="en-US"/>
              </w:rPr>
            </w:pPr>
            <w:r>
              <w:rPr>
                <w:rFonts w:asciiTheme="majorHAnsi" w:hAnsiTheme="majorHAnsi"/>
                <w:b/>
              </w:rPr>
              <w:br w:type="page"/>
            </w:r>
            <w:r>
              <w:rPr>
                <w:rFonts w:asciiTheme="majorHAnsi" w:hAnsiTheme="majorHAnsi"/>
                <w:sz w:val="26"/>
                <w:szCs w:val="26"/>
                <w:lang w:eastAsia="en-US"/>
              </w:rPr>
              <w:t>Rozdział 12</w:t>
            </w:r>
          </w:p>
          <w:p w:rsidR="00B96213" w:rsidRDefault="00B96213">
            <w:pPr>
              <w:suppressAutoHyphens/>
              <w:spacing w:line="276" w:lineRule="auto"/>
              <w:jc w:val="center"/>
              <w:textAlignment w:val="baseline"/>
              <w:rPr>
                <w:rFonts w:asciiTheme="majorHAnsi" w:hAnsiTheme="majorHAnsi"/>
                <w:lang w:eastAsia="en-US"/>
              </w:rPr>
            </w:pPr>
            <w:r>
              <w:rPr>
                <w:rFonts w:asciiTheme="majorHAnsi" w:hAnsiTheme="majorHAnsi"/>
                <w:b/>
                <w:sz w:val="26"/>
                <w:szCs w:val="26"/>
                <w:lang w:eastAsia="en-US"/>
              </w:rPr>
              <w:t>WYMAGANIA DOTYCZĄCE WADIUM</w:t>
            </w:r>
          </w:p>
        </w:tc>
      </w:tr>
    </w:tbl>
    <w:p w:rsidR="00B96213" w:rsidRDefault="00B96213" w:rsidP="00B96213">
      <w:pPr>
        <w:pStyle w:val="Kolorowalistaakcent11"/>
        <w:widowControl w:val="0"/>
        <w:spacing w:before="0" w:after="0" w:line="276" w:lineRule="auto"/>
        <w:ind w:left="0"/>
        <w:outlineLvl w:val="3"/>
        <w:rPr>
          <w:rFonts w:asciiTheme="majorHAnsi" w:hAnsiTheme="majorHAnsi" w:cs="Arial"/>
          <w:bCs/>
          <w:sz w:val="24"/>
          <w:szCs w:val="24"/>
          <w:lang w:eastAsia="pl-PL"/>
        </w:rPr>
      </w:pPr>
    </w:p>
    <w:p w:rsidR="00B96213" w:rsidRDefault="00B96213" w:rsidP="00B96213">
      <w:pPr>
        <w:pStyle w:val="Akapitzlist"/>
        <w:numPr>
          <w:ilvl w:val="0"/>
          <w:numId w:val="30"/>
        </w:numPr>
        <w:autoSpaceDE w:val="0"/>
        <w:autoSpaceDN w:val="0"/>
        <w:adjustRightInd w:val="0"/>
        <w:spacing w:before="0" w:after="0" w:line="276" w:lineRule="auto"/>
        <w:rPr>
          <w:rFonts w:ascii="Cambria" w:hAnsi="Cambria" w:cs="Arial"/>
          <w:bCs/>
          <w:vanish/>
          <w:sz w:val="24"/>
          <w:szCs w:val="24"/>
          <w:lang w:eastAsia="pl-PL"/>
        </w:rPr>
      </w:pPr>
    </w:p>
    <w:p w:rsidR="00B96213" w:rsidRDefault="00B96213" w:rsidP="00B96213">
      <w:pPr>
        <w:pStyle w:val="Akapitzlist"/>
        <w:numPr>
          <w:ilvl w:val="1"/>
          <w:numId w:val="30"/>
        </w:numPr>
        <w:autoSpaceDE w:val="0"/>
        <w:autoSpaceDN w:val="0"/>
        <w:adjustRightInd w:val="0"/>
        <w:spacing w:before="0" w:after="0" w:line="276" w:lineRule="auto"/>
        <w:rPr>
          <w:rFonts w:ascii="Cambria" w:hAnsi="Cambria" w:cs="Arial"/>
          <w:bCs/>
          <w:vanish/>
          <w:sz w:val="24"/>
          <w:szCs w:val="24"/>
          <w:lang w:eastAsia="pl-PL"/>
        </w:rPr>
      </w:pPr>
    </w:p>
    <w:p w:rsidR="00B96213" w:rsidRDefault="00B96213" w:rsidP="00B96213">
      <w:pPr>
        <w:pStyle w:val="Akapitzlist"/>
        <w:numPr>
          <w:ilvl w:val="1"/>
          <w:numId w:val="30"/>
        </w:numPr>
        <w:autoSpaceDE w:val="0"/>
        <w:autoSpaceDN w:val="0"/>
        <w:adjustRightInd w:val="0"/>
        <w:spacing w:before="0" w:after="0" w:line="276" w:lineRule="auto"/>
        <w:rPr>
          <w:rFonts w:ascii="Cambria" w:hAnsi="Cambria" w:cs="Arial"/>
          <w:bCs/>
          <w:vanish/>
          <w:sz w:val="24"/>
          <w:szCs w:val="24"/>
          <w:lang w:eastAsia="pl-PL"/>
        </w:rPr>
      </w:pPr>
    </w:p>
    <w:p w:rsidR="00B96213" w:rsidRDefault="00B96213" w:rsidP="00B96213">
      <w:pPr>
        <w:pStyle w:val="Akapitzlist"/>
        <w:numPr>
          <w:ilvl w:val="1"/>
          <w:numId w:val="30"/>
        </w:numPr>
        <w:autoSpaceDE w:val="0"/>
        <w:autoSpaceDN w:val="0"/>
        <w:adjustRightInd w:val="0"/>
        <w:spacing w:before="0" w:after="0" w:line="276" w:lineRule="auto"/>
        <w:rPr>
          <w:rFonts w:ascii="Cambria" w:hAnsi="Cambria" w:cs="Arial"/>
          <w:bCs/>
          <w:vanish/>
          <w:sz w:val="24"/>
          <w:szCs w:val="24"/>
          <w:lang w:eastAsia="pl-PL"/>
        </w:rPr>
      </w:pPr>
    </w:p>
    <w:p w:rsidR="00B96213" w:rsidRDefault="00B96213" w:rsidP="00B96213">
      <w:pPr>
        <w:pStyle w:val="Akapitzlist"/>
        <w:numPr>
          <w:ilvl w:val="1"/>
          <w:numId w:val="30"/>
        </w:numPr>
        <w:autoSpaceDE w:val="0"/>
        <w:autoSpaceDN w:val="0"/>
        <w:adjustRightInd w:val="0"/>
        <w:spacing w:before="0" w:after="0" w:line="276" w:lineRule="auto"/>
        <w:rPr>
          <w:rFonts w:ascii="Cambria" w:hAnsi="Cambria" w:cs="Arial"/>
          <w:bCs/>
          <w:vanish/>
          <w:sz w:val="24"/>
          <w:szCs w:val="24"/>
          <w:lang w:eastAsia="pl-PL"/>
        </w:rPr>
      </w:pPr>
    </w:p>
    <w:p w:rsidR="00B96213" w:rsidRDefault="00B96213" w:rsidP="00B96213">
      <w:pPr>
        <w:pStyle w:val="Kolorowalistaakcent11"/>
        <w:tabs>
          <w:tab w:val="left" w:pos="709"/>
        </w:tabs>
        <w:spacing w:line="276" w:lineRule="auto"/>
        <w:ind w:left="708"/>
        <w:rPr>
          <w:rFonts w:ascii="Cambria" w:hAnsi="Cambria" w:cs="Arial"/>
          <w:bCs/>
          <w:sz w:val="24"/>
          <w:szCs w:val="24"/>
          <w:lang w:eastAsia="pl-PL"/>
        </w:rPr>
      </w:pPr>
      <w:r>
        <w:rPr>
          <w:rFonts w:asciiTheme="majorHAnsi" w:hAnsiTheme="majorHAnsi" w:cstheme="majorHAnsi"/>
          <w:bCs/>
          <w:sz w:val="24"/>
          <w:szCs w:val="24"/>
          <w:lang w:eastAsia="pl-PL"/>
        </w:rPr>
        <w:t xml:space="preserve">Zamawiający </w:t>
      </w:r>
      <w:r>
        <w:rPr>
          <w:rFonts w:asciiTheme="majorHAnsi" w:hAnsiTheme="majorHAnsi" w:cstheme="majorHAnsi"/>
          <w:b/>
          <w:bCs/>
          <w:sz w:val="24"/>
          <w:szCs w:val="24"/>
          <w:lang w:eastAsia="pl-PL"/>
        </w:rPr>
        <w:t>nie wymaga</w:t>
      </w:r>
      <w:r>
        <w:rPr>
          <w:rFonts w:asciiTheme="majorHAnsi" w:hAnsiTheme="majorHAnsi" w:cstheme="majorHAnsi"/>
          <w:bCs/>
          <w:sz w:val="24"/>
          <w:szCs w:val="24"/>
          <w:lang w:eastAsia="pl-PL"/>
        </w:rPr>
        <w:t xml:space="preserve"> wadium w niniejszym postępowaniu</w:t>
      </w:r>
      <w:r>
        <w:rPr>
          <w:rFonts w:ascii="Cambria" w:hAnsi="Cambria" w:cs="Arial"/>
          <w:bCs/>
          <w:sz w:val="24"/>
          <w:szCs w:val="24"/>
          <w:lang w:eastAsia="pl-PL"/>
        </w:rPr>
        <w:t>.</w:t>
      </w:r>
    </w:p>
    <w:p w:rsidR="00B96213" w:rsidRDefault="00B96213" w:rsidP="00B96213">
      <w:pPr>
        <w:pStyle w:val="Kolorowalistaakcent11"/>
        <w:tabs>
          <w:tab w:val="left" w:pos="709"/>
        </w:tabs>
        <w:spacing w:line="276" w:lineRule="auto"/>
        <w:ind w:left="708"/>
        <w:rPr>
          <w:rFonts w:asciiTheme="majorHAnsi" w:hAnsiTheme="majorHAnsi" w:cs="Arial"/>
          <w:sz w:val="24"/>
          <w:szCs w:val="24"/>
        </w:rPr>
      </w:pPr>
    </w:p>
    <w:tbl>
      <w:tblPr>
        <w:tblW w:w="0" w:type="auto"/>
        <w:tblInd w:w="108" w:type="dxa"/>
        <w:tblBorders>
          <w:bottom w:val="single" w:sz="4" w:space="0" w:color="auto"/>
        </w:tblBorders>
        <w:tblLook w:val="00A0" w:firstRow="1" w:lastRow="0" w:firstColumn="1" w:lastColumn="0" w:noHBand="0" w:noVBand="0"/>
      </w:tblPr>
      <w:tblGrid>
        <w:gridCol w:w="8964"/>
      </w:tblGrid>
      <w:tr w:rsidR="00B96213" w:rsidTr="00B96213">
        <w:tc>
          <w:tcPr>
            <w:tcW w:w="8964" w:type="dxa"/>
            <w:tcBorders>
              <w:top w:val="nil"/>
              <w:left w:val="nil"/>
              <w:bottom w:val="single" w:sz="4" w:space="0" w:color="auto"/>
              <w:right w:val="nil"/>
            </w:tcBorders>
            <w:shd w:val="clear" w:color="auto" w:fill="D9D9D9" w:themeFill="background1" w:themeFillShade="D9"/>
            <w:hideMark/>
          </w:tcPr>
          <w:p w:rsidR="00B96213" w:rsidRDefault="00B96213">
            <w:pPr>
              <w:suppressAutoHyphens/>
              <w:spacing w:line="276" w:lineRule="auto"/>
              <w:jc w:val="center"/>
              <w:textAlignment w:val="baseline"/>
              <w:rPr>
                <w:rFonts w:asciiTheme="majorHAnsi" w:hAnsiTheme="majorHAnsi"/>
                <w:sz w:val="26"/>
                <w:szCs w:val="26"/>
                <w:lang w:eastAsia="en-US"/>
              </w:rPr>
            </w:pPr>
            <w:r>
              <w:rPr>
                <w:rFonts w:asciiTheme="majorHAnsi" w:hAnsiTheme="majorHAnsi"/>
                <w:b/>
              </w:rPr>
              <w:br w:type="page"/>
            </w:r>
            <w:r>
              <w:rPr>
                <w:rFonts w:asciiTheme="majorHAnsi" w:hAnsiTheme="majorHAnsi"/>
                <w:sz w:val="26"/>
                <w:szCs w:val="26"/>
                <w:lang w:eastAsia="en-US"/>
              </w:rPr>
              <w:t>Rozdział 13</w:t>
            </w:r>
          </w:p>
          <w:p w:rsidR="00B96213" w:rsidRDefault="00B96213">
            <w:pPr>
              <w:suppressAutoHyphens/>
              <w:spacing w:line="276" w:lineRule="auto"/>
              <w:jc w:val="center"/>
              <w:textAlignment w:val="baseline"/>
              <w:rPr>
                <w:rFonts w:asciiTheme="majorHAnsi" w:hAnsiTheme="majorHAnsi"/>
                <w:lang w:eastAsia="en-US"/>
              </w:rPr>
            </w:pPr>
            <w:r>
              <w:rPr>
                <w:rFonts w:asciiTheme="majorHAnsi" w:hAnsiTheme="majorHAnsi"/>
                <w:b/>
                <w:sz w:val="26"/>
                <w:szCs w:val="26"/>
                <w:lang w:eastAsia="en-US"/>
              </w:rPr>
              <w:t>OPIS SPOSOBU PRZYGOTOWANIA OFERTY</w:t>
            </w:r>
          </w:p>
        </w:tc>
      </w:tr>
    </w:tbl>
    <w:p w:rsidR="00B96213" w:rsidRDefault="00B96213" w:rsidP="00B96213">
      <w:pPr>
        <w:pStyle w:val="Kolorowalistaakcent11"/>
        <w:widowControl w:val="0"/>
        <w:spacing w:before="0" w:after="0" w:line="276" w:lineRule="auto"/>
        <w:ind w:left="0"/>
        <w:outlineLvl w:val="3"/>
        <w:rPr>
          <w:rFonts w:asciiTheme="majorHAnsi" w:hAnsiTheme="majorHAnsi" w:cs="Arial"/>
          <w:bCs/>
          <w:sz w:val="24"/>
          <w:szCs w:val="24"/>
          <w:lang w:eastAsia="pl-PL"/>
        </w:rPr>
      </w:pPr>
    </w:p>
    <w:p w:rsidR="00B96213" w:rsidRDefault="00B96213" w:rsidP="00B96213">
      <w:pPr>
        <w:pStyle w:val="Akapitzlist"/>
        <w:widowControl w:val="0"/>
        <w:numPr>
          <w:ilvl w:val="1"/>
          <w:numId w:val="33"/>
        </w:numPr>
        <w:spacing w:line="276" w:lineRule="auto"/>
        <w:outlineLvl w:val="3"/>
        <w:rPr>
          <w:rFonts w:asciiTheme="majorHAnsi" w:hAnsiTheme="majorHAnsi" w:cs="Arial"/>
          <w:bCs/>
          <w:sz w:val="24"/>
          <w:szCs w:val="24"/>
        </w:rPr>
      </w:pPr>
      <w:r>
        <w:rPr>
          <w:rFonts w:asciiTheme="majorHAnsi" w:hAnsiTheme="majorHAnsi" w:cs="Arial"/>
          <w:bCs/>
          <w:sz w:val="24"/>
          <w:szCs w:val="24"/>
        </w:rPr>
        <w:t>Ofertę należy sporządzić na druku „Formularz oferty”, który stanowi załącznik nr 1 do SWZ oraz załączyć do niego wymagane dokumenty i oświadczenia.</w:t>
      </w:r>
    </w:p>
    <w:p w:rsidR="00B96213" w:rsidRDefault="00B96213" w:rsidP="00B96213">
      <w:pPr>
        <w:pStyle w:val="Akapitzlist"/>
        <w:widowControl w:val="0"/>
        <w:numPr>
          <w:ilvl w:val="1"/>
          <w:numId w:val="33"/>
        </w:numPr>
        <w:spacing w:line="276" w:lineRule="auto"/>
        <w:outlineLvl w:val="3"/>
        <w:rPr>
          <w:rFonts w:asciiTheme="majorHAnsi" w:hAnsiTheme="majorHAnsi" w:cs="Arial"/>
          <w:bCs/>
          <w:sz w:val="24"/>
          <w:szCs w:val="24"/>
        </w:rPr>
      </w:pPr>
      <w:r>
        <w:rPr>
          <w:rFonts w:asciiTheme="majorHAnsi" w:hAnsiTheme="majorHAnsi" w:cs="Arial"/>
          <w:bCs/>
          <w:sz w:val="24"/>
          <w:szCs w:val="24"/>
        </w:rPr>
        <w:t>Oferta wraz z załącznikami musi być napisana w języku polskim, pismem czytelnym i trwałym.</w:t>
      </w:r>
    </w:p>
    <w:p w:rsidR="00B96213" w:rsidRDefault="00B96213" w:rsidP="00B96213">
      <w:pPr>
        <w:pStyle w:val="Akapitzlist"/>
        <w:widowControl w:val="0"/>
        <w:numPr>
          <w:ilvl w:val="1"/>
          <w:numId w:val="33"/>
        </w:numPr>
        <w:spacing w:line="276" w:lineRule="auto"/>
        <w:outlineLvl w:val="3"/>
        <w:rPr>
          <w:rFonts w:asciiTheme="majorHAnsi" w:hAnsiTheme="majorHAnsi" w:cs="Arial"/>
          <w:bCs/>
          <w:sz w:val="24"/>
          <w:szCs w:val="24"/>
        </w:rPr>
      </w:pPr>
      <w:r>
        <w:rPr>
          <w:rFonts w:asciiTheme="majorHAnsi" w:hAnsiTheme="majorHAnsi" w:cs="Arial"/>
          <w:bCs/>
          <w:sz w:val="24"/>
          <w:szCs w:val="24"/>
        </w:rPr>
        <w:t>Do oferty należy dołączyć oświadczenie o niepodleganiu wykluczeniu i spełnianiu warunków udziału w postępowaniu w postaci elektronicznej opatrzone kwalifikowanym podpisem elektronicznym, podpisem zaufanym lub podpisem osobistym, a następnie wraz z plikami stanowiącymi ofertę skompresować do jednego pliku archiwum (ZIP).</w:t>
      </w:r>
    </w:p>
    <w:p w:rsidR="00B96213" w:rsidRDefault="00B96213" w:rsidP="00B96213">
      <w:pPr>
        <w:pStyle w:val="Akapitzlist"/>
        <w:widowControl w:val="0"/>
        <w:numPr>
          <w:ilvl w:val="1"/>
          <w:numId w:val="33"/>
        </w:numPr>
        <w:spacing w:line="276" w:lineRule="auto"/>
        <w:outlineLvl w:val="3"/>
        <w:rPr>
          <w:rFonts w:asciiTheme="majorHAnsi" w:hAnsiTheme="majorHAnsi" w:cs="Arial"/>
          <w:bCs/>
          <w:sz w:val="24"/>
          <w:szCs w:val="24"/>
        </w:rPr>
      </w:pPr>
      <w:r>
        <w:rPr>
          <w:rFonts w:asciiTheme="majorHAnsi" w:hAnsiTheme="majorHAnsi" w:cs="Arial"/>
          <w:bCs/>
          <w:sz w:val="24"/>
          <w:szCs w:val="24"/>
        </w:rPr>
        <w:t>Oferta musi być sporządzona w języku polskim, w postaci elektronicznej w formacie danych: .pdf, .doc., .</w:t>
      </w:r>
      <w:proofErr w:type="spellStart"/>
      <w:r>
        <w:rPr>
          <w:rFonts w:asciiTheme="majorHAnsi" w:hAnsiTheme="majorHAnsi" w:cs="Arial"/>
          <w:bCs/>
          <w:sz w:val="24"/>
          <w:szCs w:val="24"/>
        </w:rPr>
        <w:t>docx</w:t>
      </w:r>
      <w:proofErr w:type="spellEnd"/>
      <w:r>
        <w:rPr>
          <w:rFonts w:asciiTheme="majorHAnsi" w:hAnsiTheme="majorHAnsi" w:cs="Arial"/>
          <w:bCs/>
          <w:sz w:val="24"/>
          <w:szCs w:val="24"/>
        </w:rPr>
        <w:t>, .rtf, .</w:t>
      </w:r>
      <w:proofErr w:type="spellStart"/>
      <w:r>
        <w:rPr>
          <w:rFonts w:asciiTheme="majorHAnsi" w:hAnsiTheme="majorHAnsi" w:cs="Arial"/>
          <w:bCs/>
          <w:sz w:val="24"/>
          <w:szCs w:val="24"/>
        </w:rPr>
        <w:t>xps</w:t>
      </w:r>
      <w:proofErr w:type="spellEnd"/>
      <w:r>
        <w:rPr>
          <w:rFonts w:asciiTheme="majorHAnsi" w:hAnsiTheme="majorHAnsi" w:cs="Arial"/>
          <w:bCs/>
          <w:sz w:val="24"/>
          <w:szCs w:val="24"/>
        </w:rPr>
        <w:t>, .</w:t>
      </w:r>
      <w:proofErr w:type="spellStart"/>
      <w:r>
        <w:rPr>
          <w:rFonts w:asciiTheme="majorHAnsi" w:hAnsiTheme="majorHAnsi" w:cs="Arial"/>
          <w:bCs/>
          <w:sz w:val="24"/>
          <w:szCs w:val="24"/>
        </w:rPr>
        <w:t>odt</w:t>
      </w:r>
      <w:proofErr w:type="spellEnd"/>
      <w:r>
        <w:rPr>
          <w:rFonts w:asciiTheme="majorHAnsi" w:hAnsiTheme="majorHAnsi" w:cs="Arial"/>
          <w:bCs/>
          <w:sz w:val="24"/>
          <w:szCs w:val="24"/>
        </w:rPr>
        <w:t xml:space="preserve"> i opatrzona kwalifikowanym podpisem elektronicznym, podpisem zaufanym lub podpisem osobistym.</w:t>
      </w:r>
    </w:p>
    <w:p w:rsidR="00B96213" w:rsidRDefault="00B96213" w:rsidP="00B96213">
      <w:pPr>
        <w:pStyle w:val="Akapitzlist"/>
        <w:widowControl w:val="0"/>
        <w:numPr>
          <w:ilvl w:val="1"/>
          <w:numId w:val="33"/>
        </w:numPr>
        <w:spacing w:line="276" w:lineRule="auto"/>
        <w:outlineLvl w:val="3"/>
        <w:rPr>
          <w:rFonts w:asciiTheme="majorHAnsi" w:hAnsiTheme="majorHAnsi" w:cs="Arial"/>
          <w:bCs/>
          <w:sz w:val="24"/>
          <w:szCs w:val="24"/>
        </w:rPr>
      </w:pPr>
      <w:r>
        <w:rPr>
          <w:rFonts w:asciiTheme="majorHAnsi" w:hAnsiTheme="majorHAnsi" w:cs="Arial"/>
          <w:bCs/>
          <w:sz w:val="24"/>
          <w:szCs w:val="24"/>
        </w:rPr>
        <w:t>Sposób zaszyfrowania oferty opisany został w Instrukcji użytkownika dostępnej na mini portalu.</w:t>
      </w:r>
    </w:p>
    <w:p w:rsidR="00B96213" w:rsidRDefault="00B96213" w:rsidP="00B96213">
      <w:pPr>
        <w:pStyle w:val="Akapitzlist"/>
        <w:widowControl w:val="0"/>
        <w:numPr>
          <w:ilvl w:val="1"/>
          <w:numId w:val="33"/>
        </w:numPr>
        <w:spacing w:line="276" w:lineRule="auto"/>
        <w:outlineLvl w:val="3"/>
        <w:rPr>
          <w:rFonts w:asciiTheme="majorHAnsi" w:hAnsiTheme="majorHAnsi" w:cs="Arial"/>
          <w:bCs/>
          <w:sz w:val="24"/>
          <w:szCs w:val="24"/>
        </w:rPr>
      </w:pPr>
      <w:r>
        <w:rPr>
          <w:rFonts w:asciiTheme="majorHAnsi" w:hAnsiTheme="majorHAnsi" w:cs="Arial"/>
          <w:bCs/>
          <w:sz w:val="24"/>
          <w:szCs w:val="24"/>
        </w:rPr>
        <w:t>Do przygotowania oferty konieczne jest posiadanie przez osobę upoważnioną do reprezentowania Wykonawcy kwalifikowanego podpisu elektronicznego, podpisu osobistego lub podpisu zaufanego.</w:t>
      </w:r>
    </w:p>
    <w:p w:rsidR="00B96213" w:rsidRDefault="00B96213" w:rsidP="00B96213">
      <w:pPr>
        <w:pStyle w:val="Akapitzlist"/>
        <w:widowControl w:val="0"/>
        <w:numPr>
          <w:ilvl w:val="1"/>
          <w:numId w:val="33"/>
        </w:numPr>
        <w:spacing w:line="276" w:lineRule="auto"/>
        <w:outlineLvl w:val="3"/>
        <w:rPr>
          <w:rFonts w:asciiTheme="majorHAnsi" w:hAnsiTheme="majorHAnsi" w:cs="Arial"/>
          <w:bCs/>
          <w:sz w:val="24"/>
          <w:szCs w:val="24"/>
        </w:rPr>
      </w:pPr>
      <w:r>
        <w:rPr>
          <w:rFonts w:asciiTheme="majorHAnsi" w:hAnsiTheme="majorHAnsi" w:cs="Arial"/>
          <w:bCs/>
          <w:sz w:val="24"/>
          <w:szCs w:val="24"/>
        </w:rPr>
        <w:t>Do oferty należy dołączyć:</w:t>
      </w:r>
    </w:p>
    <w:p w:rsidR="00B96213" w:rsidRDefault="00B96213" w:rsidP="00B96213">
      <w:pPr>
        <w:pStyle w:val="Akapitzlist"/>
        <w:widowControl w:val="0"/>
        <w:spacing w:line="276" w:lineRule="auto"/>
        <w:outlineLvl w:val="3"/>
        <w:rPr>
          <w:rFonts w:asciiTheme="majorHAnsi" w:hAnsiTheme="majorHAnsi" w:cs="Arial"/>
          <w:bCs/>
          <w:sz w:val="24"/>
          <w:szCs w:val="24"/>
        </w:rPr>
      </w:pPr>
      <w:r>
        <w:rPr>
          <w:rFonts w:asciiTheme="majorHAnsi" w:hAnsiTheme="majorHAnsi" w:cs="Arial"/>
          <w:bCs/>
          <w:sz w:val="24"/>
          <w:szCs w:val="24"/>
        </w:rPr>
        <w:lastRenderedPageBreak/>
        <w:t>1) Pełnomocnictwo upoważniające do złożenia oferty, o ile ofertę składa Pełnomocnik;</w:t>
      </w:r>
    </w:p>
    <w:p w:rsidR="00B96213" w:rsidRDefault="00B96213" w:rsidP="00B96213">
      <w:pPr>
        <w:pStyle w:val="Akapitzlist"/>
        <w:widowControl w:val="0"/>
        <w:spacing w:line="276" w:lineRule="auto"/>
        <w:outlineLvl w:val="3"/>
        <w:rPr>
          <w:rFonts w:asciiTheme="majorHAnsi" w:hAnsiTheme="majorHAnsi" w:cs="Arial"/>
          <w:bCs/>
          <w:sz w:val="24"/>
          <w:szCs w:val="24"/>
        </w:rPr>
      </w:pPr>
      <w:r>
        <w:rPr>
          <w:rFonts w:asciiTheme="majorHAnsi" w:hAnsiTheme="majorHAnsi" w:cs="Arial"/>
          <w:bCs/>
          <w:sz w:val="24"/>
          <w:szCs w:val="24"/>
        </w:rPr>
        <w:t>2) Pełnomocnictwo dla pełnomocnika do reprezentowania w postępowaniu Wykonawców wspólnie ubiegających się o udzielenie zamówienia – dotyczy ofert składanych przez Wykonawców wspólnie ubiegających się o udzielenie zamówienia;</w:t>
      </w:r>
    </w:p>
    <w:p w:rsidR="00B96213" w:rsidRDefault="00B96213" w:rsidP="00B96213">
      <w:pPr>
        <w:pStyle w:val="Akapitzlist"/>
        <w:widowControl w:val="0"/>
        <w:spacing w:line="276" w:lineRule="auto"/>
        <w:outlineLvl w:val="3"/>
        <w:rPr>
          <w:rFonts w:asciiTheme="majorHAnsi" w:hAnsiTheme="majorHAnsi" w:cs="Arial"/>
          <w:bCs/>
          <w:sz w:val="24"/>
          <w:szCs w:val="24"/>
        </w:rPr>
      </w:pPr>
      <w:r>
        <w:rPr>
          <w:rFonts w:asciiTheme="majorHAnsi" w:hAnsiTheme="majorHAnsi" w:cs="Arial"/>
          <w:bCs/>
          <w:sz w:val="24"/>
          <w:szCs w:val="24"/>
        </w:rPr>
        <w:t>3) Oświadczenie Wykonawcy o niepodleganiu wykluczeniu oraz spełnianiu warunków udziału w postępowaniu – wzór oświadczenia stanowi załącznik nr 4 i 5 do SWZ. W przypadku wspólnego ubiegania się o zamówienie przez Wykonawców, oświadczenia, o których mowa wyżej składa każdy z Wykonawców. W przypadku polegania na zdolnościach lub sytuacji podmiotów udostępniających zasoby Wykonawca dołącza również oświadczenie podmiotu udostępniającego zasoby, potwierdzające brak podstaw wykluczenia tego podmiotu oraz odpowiednio spełnianie warunków udziału w postępowaniu w zakresie, w jakim Wykonawca powołuje się na jego zasoby.</w:t>
      </w:r>
    </w:p>
    <w:p w:rsidR="00B96213" w:rsidRDefault="00B96213" w:rsidP="00B96213">
      <w:pPr>
        <w:pStyle w:val="Akapitzlist"/>
        <w:widowControl w:val="0"/>
        <w:numPr>
          <w:ilvl w:val="1"/>
          <w:numId w:val="33"/>
        </w:numPr>
        <w:spacing w:line="276" w:lineRule="auto"/>
        <w:outlineLvl w:val="3"/>
        <w:rPr>
          <w:rFonts w:asciiTheme="majorHAnsi" w:hAnsiTheme="majorHAnsi" w:cs="Arial"/>
          <w:bCs/>
          <w:sz w:val="24"/>
          <w:szCs w:val="24"/>
        </w:rPr>
      </w:pPr>
      <w:r>
        <w:rPr>
          <w:rFonts w:asciiTheme="majorHAnsi" w:hAnsiTheme="majorHAnsi" w:cs="Arial"/>
          <w:bCs/>
          <w:sz w:val="24"/>
          <w:szCs w:val="24"/>
        </w:rPr>
        <w:t>Wykonawca ponosi wszelkie koszty związane z przygotowaniem i złożeniem oferty.</w:t>
      </w:r>
    </w:p>
    <w:p w:rsidR="00B96213" w:rsidRDefault="00B96213" w:rsidP="00B96213">
      <w:pPr>
        <w:pStyle w:val="Akapitzlist"/>
        <w:widowControl w:val="0"/>
        <w:numPr>
          <w:ilvl w:val="1"/>
          <w:numId w:val="33"/>
        </w:numPr>
        <w:spacing w:line="276" w:lineRule="auto"/>
        <w:outlineLvl w:val="3"/>
        <w:rPr>
          <w:rFonts w:asciiTheme="majorHAnsi" w:hAnsiTheme="majorHAnsi" w:cs="Arial"/>
          <w:bCs/>
          <w:sz w:val="24"/>
          <w:szCs w:val="24"/>
        </w:rPr>
      </w:pPr>
      <w:r>
        <w:rPr>
          <w:rFonts w:asciiTheme="majorHAnsi" w:hAnsiTheme="majorHAnsi" w:cs="Arial"/>
          <w:bCs/>
          <w:sz w:val="24"/>
          <w:szCs w:val="24"/>
        </w:rPr>
        <w:t xml:space="preserve"> Zamawiający zaleca ponumerowanie stron oferty.</w:t>
      </w:r>
    </w:p>
    <w:p w:rsidR="00B96213" w:rsidRDefault="00B96213" w:rsidP="00B96213">
      <w:pPr>
        <w:pStyle w:val="Akapitzlist"/>
        <w:widowControl w:val="0"/>
        <w:numPr>
          <w:ilvl w:val="1"/>
          <w:numId w:val="33"/>
        </w:numPr>
        <w:spacing w:line="276" w:lineRule="auto"/>
        <w:outlineLvl w:val="3"/>
        <w:rPr>
          <w:rFonts w:asciiTheme="majorHAnsi" w:hAnsiTheme="majorHAnsi" w:cs="Arial"/>
          <w:bCs/>
          <w:sz w:val="24"/>
          <w:szCs w:val="24"/>
        </w:rPr>
      </w:pPr>
      <w:r>
        <w:rPr>
          <w:rFonts w:asciiTheme="majorHAnsi" w:hAnsiTheme="majorHAnsi" w:cs="Arial"/>
          <w:bCs/>
          <w:sz w:val="24"/>
          <w:szCs w:val="24"/>
        </w:rPr>
        <w:t>Pełnomocnictwo do złożenia oferty musi być złożone w oryginale w takiej samej formie, jak składana oferta (tj. w formie elektronicznej lub postaci elektronicznej opatrzonej podpisem zaufanym lub podpisem osobistym).</w:t>
      </w:r>
    </w:p>
    <w:p w:rsidR="00B96213" w:rsidRDefault="00B96213" w:rsidP="00B96213">
      <w:pPr>
        <w:pStyle w:val="Akapitzlist"/>
        <w:widowControl w:val="0"/>
        <w:numPr>
          <w:ilvl w:val="1"/>
          <w:numId w:val="33"/>
        </w:numPr>
        <w:spacing w:line="276" w:lineRule="auto"/>
        <w:outlineLvl w:val="3"/>
        <w:rPr>
          <w:rFonts w:asciiTheme="majorHAnsi" w:hAnsiTheme="majorHAnsi" w:cs="Arial"/>
          <w:bCs/>
          <w:sz w:val="24"/>
          <w:szCs w:val="24"/>
        </w:rPr>
      </w:pPr>
      <w:r>
        <w:rPr>
          <w:rFonts w:asciiTheme="majorHAnsi" w:hAnsiTheme="majorHAnsi" w:cs="Arial"/>
          <w:bCs/>
          <w:sz w:val="24"/>
          <w:szCs w:val="24"/>
        </w:rPr>
        <w:t>Jeżeli Wykonawca nie złoży przedmiotowych środków dowodowych lub złożone przedmiotowe środki dowodowe są niekompletne, Zamawiający wezwie do ich złożenia lub uzupełnienia w wyznaczonym terminie.</w:t>
      </w:r>
    </w:p>
    <w:p w:rsidR="00B96213" w:rsidRDefault="00B96213" w:rsidP="00B96213">
      <w:pPr>
        <w:pStyle w:val="Akapitzlist"/>
        <w:widowControl w:val="0"/>
        <w:numPr>
          <w:ilvl w:val="1"/>
          <w:numId w:val="33"/>
        </w:numPr>
        <w:spacing w:line="276" w:lineRule="auto"/>
        <w:outlineLvl w:val="3"/>
        <w:rPr>
          <w:rFonts w:asciiTheme="majorHAnsi" w:hAnsiTheme="majorHAnsi" w:cs="Arial"/>
          <w:bCs/>
          <w:sz w:val="24"/>
          <w:szCs w:val="24"/>
        </w:rPr>
      </w:pPr>
      <w:r>
        <w:rPr>
          <w:rFonts w:asciiTheme="majorHAnsi" w:hAnsiTheme="majorHAnsi" w:cs="Arial"/>
          <w:bCs/>
          <w:sz w:val="24"/>
          <w:szCs w:val="24"/>
        </w:rPr>
        <w:t>Wszelkie informacje stanowiące tajemnicę przedsiębiorstwa w rozumieniu ustawy z dnia 16 kwietnia 1993 r. o zwalczaniu nieuczciwej konkurencji (</w:t>
      </w:r>
      <w:proofErr w:type="spellStart"/>
      <w:r>
        <w:rPr>
          <w:rFonts w:asciiTheme="majorHAnsi" w:hAnsiTheme="majorHAnsi" w:cs="Arial"/>
          <w:bCs/>
          <w:sz w:val="24"/>
          <w:szCs w:val="24"/>
        </w:rPr>
        <w:t>t.j</w:t>
      </w:r>
      <w:proofErr w:type="spellEnd"/>
      <w:r>
        <w:rPr>
          <w:rFonts w:asciiTheme="majorHAnsi" w:hAnsiTheme="majorHAnsi" w:cs="Arial"/>
          <w:bCs/>
          <w:sz w:val="24"/>
          <w:szCs w:val="24"/>
        </w:rPr>
        <w:t>. Dz. U. z 2020 r. poz. 1913), które Wykonawca zastrzeże jako tajemnicę przedsiębiorstwa, powinny zostać złożone w osobnym pliku wraz z jednoznacznym zaznaczeniem polecenia „Załącznik stanowiący tajemnicę przedsiębiorstwa”, a następnie wraz z plikami stanowiącymi jawną część skompresowane do jednego pliku archiwum (ZIP).</w:t>
      </w:r>
    </w:p>
    <w:p w:rsidR="00B96213" w:rsidRDefault="00B96213" w:rsidP="00B96213">
      <w:pPr>
        <w:pStyle w:val="Akapitzlist"/>
        <w:widowControl w:val="0"/>
        <w:numPr>
          <w:ilvl w:val="1"/>
          <w:numId w:val="33"/>
        </w:numPr>
        <w:spacing w:line="276" w:lineRule="auto"/>
        <w:outlineLvl w:val="3"/>
        <w:rPr>
          <w:rFonts w:asciiTheme="majorHAnsi" w:hAnsiTheme="majorHAnsi" w:cstheme="majorHAnsi"/>
          <w:bCs/>
          <w:sz w:val="24"/>
          <w:szCs w:val="24"/>
        </w:rPr>
      </w:pPr>
      <w:r>
        <w:rPr>
          <w:rFonts w:asciiTheme="majorHAnsi" w:hAnsiTheme="majorHAnsi" w:cstheme="majorHAnsi"/>
          <w:sz w:val="24"/>
          <w:szCs w:val="24"/>
        </w:rPr>
        <w:t xml:space="preserve">Ofertę (wypełniony formularz oferty załącznik nr 1 do SWZ) oraz oświadczenie o braku podstaw wykluczenia (załącznik nr 4 i 5 do SWZ) z postępowania </w:t>
      </w:r>
      <w:r>
        <w:rPr>
          <w:rFonts w:asciiTheme="majorHAnsi" w:hAnsiTheme="majorHAnsi" w:cstheme="majorHAnsi"/>
          <w:b/>
          <w:bCs/>
          <w:sz w:val="24"/>
          <w:szCs w:val="24"/>
        </w:rPr>
        <w:t xml:space="preserve">składa się pod rygorem nieważności w formie elektronicznej lub w postaci elektronicznej opatrzonej podpisem zaufanym lub podpisem osobistym. </w:t>
      </w:r>
    </w:p>
    <w:p w:rsidR="00B96213" w:rsidRDefault="00B96213" w:rsidP="00B96213">
      <w:pPr>
        <w:pStyle w:val="Akapitzlist"/>
        <w:autoSpaceDE w:val="0"/>
        <w:ind w:left="500"/>
        <w:rPr>
          <w:rFonts w:asciiTheme="majorHAnsi" w:hAnsiTheme="majorHAnsi" w:cstheme="majorHAnsi"/>
          <w:sz w:val="24"/>
          <w:szCs w:val="24"/>
        </w:rPr>
      </w:pPr>
    </w:p>
    <w:tbl>
      <w:tblPr>
        <w:tblW w:w="0" w:type="auto"/>
        <w:tblInd w:w="108" w:type="dxa"/>
        <w:tblBorders>
          <w:bottom w:val="single" w:sz="4" w:space="0" w:color="auto"/>
        </w:tblBorders>
        <w:tblLook w:val="00A0" w:firstRow="1" w:lastRow="0" w:firstColumn="1" w:lastColumn="0" w:noHBand="0" w:noVBand="0"/>
      </w:tblPr>
      <w:tblGrid>
        <w:gridCol w:w="8964"/>
      </w:tblGrid>
      <w:tr w:rsidR="00B96213" w:rsidTr="00B96213">
        <w:tc>
          <w:tcPr>
            <w:tcW w:w="8964" w:type="dxa"/>
            <w:tcBorders>
              <w:top w:val="nil"/>
              <w:left w:val="nil"/>
              <w:bottom w:val="single" w:sz="4" w:space="0" w:color="auto"/>
              <w:right w:val="nil"/>
            </w:tcBorders>
            <w:shd w:val="clear" w:color="auto" w:fill="D9D9D9" w:themeFill="background1" w:themeFillShade="D9"/>
            <w:hideMark/>
          </w:tcPr>
          <w:p w:rsidR="00B96213" w:rsidRDefault="00B96213">
            <w:pPr>
              <w:suppressAutoHyphens/>
              <w:spacing w:line="276" w:lineRule="auto"/>
              <w:jc w:val="center"/>
              <w:textAlignment w:val="baseline"/>
              <w:rPr>
                <w:rFonts w:asciiTheme="majorHAnsi" w:hAnsiTheme="majorHAnsi"/>
                <w:sz w:val="26"/>
                <w:szCs w:val="26"/>
                <w:lang w:eastAsia="en-US"/>
              </w:rPr>
            </w:pPr>
            <w:r>
              <w:rPr>
                <w:rFonts w:asciiTheme="majorHAnsi" w:hAnsiTheme="majorHAnsi"/>
                <w:sz w:val="26"/>
                <w:szCs w:val="26"/>
                <w:lang w:eastAsia="en-US"/>
              </w:rPr>
              <w:t>Rozdział 14</w:t>
            </w:r>
          </w:p>
          <w:p w:rsidR="00B96213" w:rsidRDefault="00B96213">
            <w:pPr>
              <w:suppressAutoHyphens/>
              <w:spacing w:line="276" w:lineRule="auto"/>
              <w:jc w:val="center"/>
              <w:textAlignment w:val="baseline"/>
              <w:rPr>
                <w:rFonts w:asciiTheme="majorHAnsi" w:hAnsiTheme="majorHAnsi"/>
                <w:lang w:eastAsia="en-US"/>
              </w:rPr>
            </w:pPr>
            <w:r>
              <w:rPr>
                <w:rFonts w:asciiTheme="majorHAnsi" w:hAnsiTheme="majorHAnsi"/>
                <w:b/>
                <w:sz w:val="26"/>
                <w:szCs w:val="26"/>
                <w:lang w:eastAsia="en-US"/>
              </w:rPr>
              <w:t>SKŁADANIE I OTWARCIE OFERT</w:t>
            </w:r>
          </w:p>
        </w:tc>
      </w:tr>
    </w:tbl>
    <w:p w:rsidR="00B96213" w:rsidRDefault="00B96213" w:rsidP="00B96213">
      <w:pPr>
        <w:pStyle w:val="Kolorowalistaakcent11"/>
        <w:widowControl w:val="0"/>
        <w:spacing w:before="0" w:after="0" w:line="276" w:lineRule="auto"/>
        <w:ind w:left="340"/>
        <w:outlineLvl w:val="3"/>
        <w:rPr>
          <w:rFonts w:asciiTheme="majorHAnsi" w:hAnsiTheme="majorHAnsi" w:cs="Arial"/>
          <w:bCs/>
          <w:sz w:val="24"/>
          <w:szCs w:val="24"/>
          <w:lang w:eastAsia="pl-PL"/>
        </w:rPr>
      </w:pPr>
    </w:p>
    <w:p w:rsidR="00B96213" w:rsidRDefault="00B96213" w:rsidP="00B96213">
      <w:pPr>
        <w:pStyle w:val="Kolorowalistaakcent11"/>
        <w:widowControl w:val="0"/>
        <w:spacing w:before="0" w:after="0" w:line="276" w:lineRule="auto"/>
        <w:ind w:left="340"/>
        <w:outlineLvl w:val="3"/>
        <w:rPr>
          <w:rFonts w:asciiTheme="majorHAnsi" w:hAnsiTheme="majorHAnsi" w:cs="Arial"/>
          <w:bCs/>
          <w:vanish/>
          <w:sz w:val="24"/>
          <w:szCs w:val="24"/>
          <w:lang w:eastAsia="pl-PL"/>
        </w:rPr>
      </w:pPr>
    </w:p>
    <w:p w:rsidR="00B96213" w:rsidRDefault="00B96213" w:rsidP="00B96213">
      <w:pPr>
        <w:pStyle w:val="Akapitzlist"/>
        <w:widowControl w:val="0"/>
        <w:numPr>
          <w:ilvl w:val="1"/>
          <w:numId w:val="34"/>
        </w:numPr>
        <w:spacing w:before="0" w:after="0" w:line="276" w:lineRule="auto"/>
        <w:outlineLvl w:val="3"/>
        <w:rPr>
          <w:rFonts w:asciiTheme="majorHAnsi" w:hAnsiTheme="majorHAnsi" w:cs="Arial"/>
          <w:bCs/>
          <w:sz w:val="24"/>
          <w:szCs w:val="24"/>
        </w:rPr>
      </w:pPr>
      <w:r>
        <w:rPr>
          <w:rFonts w:asciiTheme="majorHAnsi" w:hAnsiTheme="majorHAnsi" w:cs="Arial"/>
          <w:bCs/>
          <w:sz w:val="24"/>
          <w:szCs w:val="24"/>
        </w:rPr>
        <w:t xml:space="preserve">Wykonawca składa ofertę </w:t>
      </w:r>
      <w:r>
        <w:rPr>
          <w:rFonts w:asciiTheme="majorHAnsi" w:hAnsiTheme="majorHAnsi" w:cs="Arial"/>
          <w:b/>
          <w:bCs/>
          <w:sz w:val="24"/>
          <w:szCs w:val="24"/>
        </w:rPr>
        <w:t xml:space="preserve">za pośrednictwem Formularza do złożenia, zmiany, wycofania oferty dostępnego na </w:t>
      </w:r>
      <w:proofErr w:type="spellStart"/>
      <w:r>
        <w:rPr>
          <w:rFonts w:asciiTheme="majorHAnsi" w:hAnsiTheme="majorHAnsi" w:cs="Arial"/>
          <w:b/>
          <w:bCs/>
          <w:sz w:val="24"/>
          <w:szCs w:val="24"/>
        </w:rPr>
        <w:t>ePUAP</w:t>
      </w:r>
      <w:proofErr w:type="spellEnd"/>
      <w:r>
        <w:rPr>
          <w:rFonts w:asciiTheme="majorHAnsi" w:hAnsiTheme="majorHAnsi" w:cs="Arial"/>
          <w:b/>
          <w:bCs/>
          <w:sz w:val="24"/>
          <w:szCs w:val="24"/>
        </w:rPr>
        <w:t xml:space="preserve"> i udostępnionego również na </w:t>
      </w:r>
      <w:proofErr w:type="spellStart"/>
      <w:r>
        <w:rPr>
          <w:rFonts w:asciiTheme="majorHAnsi" w:hAnsiTheme="majorHAnsi" w:cs="Arial"/>
          <w:b/>
          <w:bCs/>
          <w:sz w:val="24"/>
          <w:szCs w:val="24"/>
        </w:rPr>
        <w:t>miniPortalu</w:t>
      </w:r>
      <w:proofErr w:type="spellEnd"/>
      <w:r>
        <w:rPr>
          <w:rFonts w:asciiTheme="majorHAnsi" w:hAnsiTheme="majorHAnsi" w:cs="Arial"/>
          <w:bCs/>
          <w:sz w:val="24"/>
          <w:szCs w:val="24"/>
        </w:rPr>
        <w:t xml:space="preserve">. W formularzu oferty Wykonawca zobowiązany jest podać adres skrzynki </w:t>
      </w:r>
      <w:proofErr w:type="spellStart"/>
      <w:r>
        <w:rPr>
          <w:rFonts w:asciiTheme="majorHAnsi" w:hAnsiTheme="majorHAnsi" w:cs="Arial"/>
          <w:bCs/>
          <w:sz w:val="24"/>
          <w:szCs w:val="24"/>
        </w:rPr>
        <w:t>ePUAP</w:t>
      </w:r>
      <w:proofErr w:type="spellEnd"/>
      <w:r>
        <w:rPr>
          <w:rFonts w:asciiTheme="majorHAnsi" w:hAnsiTheme="majorHAnsi" w:cs="Arial"/>
          <w:bCs/>
          <w:sz w:val="24"/>
          <w:szCs w:val="24"/>
        </w:rPr>
        <w:t>, na którym prowadzona będzie korespondencja związana z postępowaniem.</w:t>
      </w:r>
    </w:p>
    <w:p w:rsidR="00B96213" w:rsidRDefault="00B96213" w:rsidP="00B96213">
      <w:pPr>
        <w:pStyle w:val="Akapitzlist"/>
        <w:widowControl w:val="0"/>
        <w:numPr>
          <w:ilvl w:val="1"/>
          <w:numId w:val="34"/>
        </w:numPr>
        <w:spacing w:before="0" w:after="0" w:line="276" w:lineRule="auto"/>
        <w:outlineLvl w:val="3"/>
        <w:rPr>
          <w:rFonts w:asciiTheme="majorHAnsi" w:hAnsiTheme="majorHAnsi" w:cs="Arial"/>
          <w:bCs/>
          <w:sz w:val="24"/>
          <w:szCs w:val="24"/>
        </w:rPr>
      </w:pPr>
      <w:r>
        <w:rPr>
          <w:rFonts w:asciiTheme="majorHAnsi" w:hAnsiTheme="majorHAnsi" w:cs="Arial"/>
          <w:bCs/>
          <w:sz w:val="24"/>
          <w:szCs w:val="24"/>
        </w:rPr>
        <w:t xml:space="preserve">Termin składania ofert: </w:t>
      </w:r>
      <w:r w:rsidR="00920D34">
        <w:rPr>
          <w:rFonts w:asciiTheme="majorHAnsi" w:hAnsiTheme="majorHAnsi" w:cs="Arial"/>
          <w:b/>
          <w:bCs/>
          <w:sz w:val="24"/>
          <w:szCs w:val="24"/>
        </w:rPr>
        <w:t>01</w:t>
      </w:r>
      <w:r>
        <w:rPr>
          <w:rFonts w:asciiTheme="majorHAnsi" w:hAnsiTheme="majorHAnsi" w:cs="Arial"/>
          <w:b/>
          <w:bCs/>
          <w:sz w:val="24"/>
          <w:szCs w:val="24"/>
        </w:rPr>
        <w:t>.</w:t>
      </w:r>
      <w:r w:rsidR="00920D34">
        <w:rPr>
          <w:rFonts w:asciiTheme="majorHAnsi" w:hAnsiTheme="majorHAnsi" w:cs="Arial"/>
          <w:b/>
          <w:bCs/>
          <w:sz w:val="24"/>
          <w:szCs w:val="24"/>
        </w:rPr>
        <w:t>12</w:t>
      </w:r>
      <w:r>
        <w:rPr>
          <w:rFonts w:asciiTheme="majorHAnsi" w:hAnsiTheme="majorHAnsi" w:cs="Arial"/>
          <w:b/>
          <w:bCs/>
          <w:sz w:val="24"/>
          <w:szCs w:val="24"/>
        </w:rPr>
        <w:t>.2021 r., godzina 10:00.</w:t>
      </w:r>
    </w:p>
    <w:p w:rsidR="00B96213" w:rsidRDefault="00B96213" w:rsidP="00B96213">
      <w:pPr>
        <w:pStyle w:val="Akapitzlist"/>
        <w:widowControl w:val="0"/>
        <w:numPr>
          <w:ilvl w:val="1"/>
          <w:numId w:val="34"/>
        </w:numPr>
        <w:spacing w:before="0" w:after="0" w:line="276" w:lineRule="auto"/>
        <w:outlineLvl w:val="3"/>
        <w:rPr>
          <w:rFonts w:asciiTheme="majorHAnsi" w:hAnsiTheme="majorHAnsi" w:cs="Arial"/>
          <w:bCs/>
          <w:sz w:val="24"/>
          <w:szCs w:val="24"/>
        </w:rPr>
      </w:pPr>
      <w:r>
        <w:rPr>
          <w:rFonts w:asciiTheme="majorHAnsi" w:hAnsiTheme="majorHAnsi" w:cs="Arial"/>
          <w:bCs/>
          <w:sz w:val="24"/>
          <w:szCs w:val="24"/>
        </w:rPr>
        <w:t xml:space="preserve">Termin otwarcia ofert: </w:t>
      </w:r>
      <w:r w:rsidR="00920D34">
        <w:rPr>
          <w:rFonts w:asciiTheme="majorHAnsi" w:hAnsiTheme="majorHAnsi" w:cs="Arial"/>
          <w:b/>
          <w:bCs/>
          <w:sz w:val="24"/>
          <w:szCs w:val="24"/>
        </w:rPr>
        <w:t>01</w:t>
      </w:r>
      <w:r>
        <w:rPr>
          <w:rFonts w:asciiTheme="majorHAnsi" w:hAnsiTheme="majorHAnsi" w:cs="Arial"/>
          <w:b/>
          <w:bCs/>
          <w:sz w:val="24"/>
          <w:szCs w:val="24"/>
        </w:rPr>
        <w:t>.</w:t>
      </w:r>
      <w:r w:rsidR="00920D34">
        <w:rPr>
          <w:rFonts w:asciiTheme="majorHAnsi" w:hAnsiTheme="majorHAnsi" w:cs="Arial"/>
          <w:b/>
          <w:bCs/>
          <w:sz w:val="24"/>
          <w:szCs w:val="24"/>
        </w:rPr>
        <w:t>12</w:t>
      </w:r>
      <w:r>
        <w:rPr>
          <w:rFonts w:asciiTheme="majorHAnsi" w:hAnsiTheme="majorHAnsi" w:cs="Arial"/>
          <w:b/>
          <w:bCs/>
          <w:sz w:val="24"/>
          <w:szCs w:val="24"/>
        </w:rPr>
        <w:t>.2021 r., godzina 10:30</w:t>
      </w:r>
    </w:p>
    <w:p w:rsidR="00B96213" w:rsidRDefault="00B96213" w:rsidP="00B96213">
      <w:pPr>
        <w:widowControl w:val="0"/>
        <w:numPr>
          <w:ilvl w:val="1"/>
          <w:numId w:val="34"/>
        </w:numPr>
        <w:spacing w:line="276" w:lineRule="auto"/>
        <w:jc w:val="both"/>
        <w:outlineLvl w:val="3"/>
        <w:rPr>
          <w:rFonts w:asciiTheme="majorHAnsi" w:hAnsiTheme="majorHAnsi" w:cs="Arial"/>
          <w:bCs/>
        </w:rPr>
      </w:pPr>
      <w:r>
        <w:rPr>
          <w:rFonts w:asciiTheme="majorHAnsi" w:hAnsiTheme="majorHAnsi" w:cs="Arial"/>
          <w:bCs/>
        </w:rPr>
        <w:t xml:space="preserve">Wykonawca może przed upływem terminu do składania ofert zmienić lub wycofać </w:t>
      </w:r>
      <w:r>
        <w:rPr>
          <w:rFonts w:asciiTheme="majorHAnsi" w:hAnsiTheme="majorHAnsi" w:cs="Arial"/>
          <w:bCs/>
        </w:rPr>
        <w:lastRenderedPageBreak/>
        <w:t xml:space="preserve">ofertę za pośrednictwem Formularza do złożenia, zmiany, wycofania oferty lub wniosku dostępnego na stronie </w:t>
      </w:r>
      <w:proofErr w:type="spellStart"/>
      <w:r>
        <w:rPr>
          <w:rFonts w:asciiTheme="majorHAnsi" w:hAnsiTheme="majorHAnsi" w:cs="Arial"/>
          <w:bCs/>
        </w:rPr>
        <w:t>ePUAP</w:t>
      </w:r>
      <w:proofErr w:type="spellEnd"/>
      <w:r>
        <w:rPr>
          <w:rFonts w:asciiTheme="majorHAnsi" w:hAnsiTheme="majorHAnsi" w:cs="Arial"/>
          <w:bCs/>
        </w:rPr>
        <w:t>. Sposób zmiany i wycofania oferty został opisany w Instrukcji użytkownika.</w:t>
      </w:r>
    </w:p>
    <w:p w:rsidR="00B96213" w:rsidRDefault="00B96213" w:rsidP="00B96213">
      <w:pPr>
        <w:widowControl w:val="0"/>
        <w:numPr>
          <w:ilvl w:val="1"/>
          <w:numId w:val="34"/>
        </w:numPr>
        <w:spacing w:line="276" w:lineRule="auto"/>
        <w:jc w:val="both"/>
        <w:outlineLvl w:val="3"/>
        <w:rPr>
          <w:rFonts w:ascii="Cambria" w:hAnsi="Cambria" w:cs="Arial"/>
          <w:bCs/>
        </w:rPr>
      </w:pPr>
      <w:r>
        <w:rPr>
          <w:rFonts w:ascii="Cambria" w:hAnsi="Cambria" w:cs="Arial"/>
          <w:bCs/>
        </w:rPr>
        <w:t>Zamawiający, niezwłocznie po otwarciu ofert, udostępnia na stronie internetowej prowadzonego postępowania informacje o:</w:t>
      </w:r>
    </w:p>
    <w:p w:rsidR="00B96213" w:rsidRDefault="00B96213" w:rsidP="00B96213">
      <w:pPr>
        <w:pStyle w:val="Akapitzlist"/>
        <w:widowControl w:val="0"/>
        <w:numPr>
          <w:ilvl w:val="0"/>
          <w:numId w:val="35"/>
        </w:numPr>
        <w:spacing w:line="276" w:lineRule="auto"/>
        <w:ind w:left="993" w:hanging="284"/>
        <w:outlineLvl w:val="3"/>
        <w:rPr>
          <w:rFonts w:ascii="Cambria" w:hAnsi="Cambria" w:cs="Arial"/>
          <w:bCs/>
          <w:sz w:val="24"/>
          <w:szCs w:val="24"/>
        </w:rPr>
      </w:pPr>
      <w:r>
        <w:rPr>
          <w:rFonts w:ascii="Cambria" w:hAnsi="Cambria" w:cs="Arial"/>
          <w:bCs/>
          <w:sz w:val="24"/>
          <w:szCs w:val="24"/>
        </w:rPr>
        <w:t>nazwach albo imionach i nazwiskach oraz siedzibach lub miejscach prowadzonej działalności gospodarczej albo miejscach zamieszkania wykonawców, których oferty zostały otwarte;</w:t>
      </w:r>
    </w:p>
    <w:p w:rsidR="00B96213" w:rsidRDefault="00B96213" w:rsidP="00B96213">
      <w:pPr>
        <w:pStyle w:val="Akapitzlist"/>
        <w:widowControl w:val="0"/>
        <w:numPr>
          <w:ilvl w:val="0"/>
          <w:numId w:val="35"/>
        </w:numPr>
        <w:spacing w:line="276" w:lineRule="auto"/>
        <w:ind w:left="993" w:hanging="284"/>
        <w:outlineLvl w:val="3"/>
        <w:rPr>
          <w:rFonts w:ascii="Cambria" w:hAnsi="Cambria" w:cs="Arial"/>
          <w:bCs/>
          <w:sz w:val="24"/>
          <w:szCs w:val="24"/>
        </w:rPr>
      </w:pPr>
      <w:r>
        <w:rPr>
          <w:rFonts w:ascii="Cambria" w:hAnsi="Cambria" w:cs="Arial"/>
          <w:bCs/>
          <w:sz w:val="24"/>
          <w:szCs w:val="24"/>
        </w:rPr>
        <w:t>cenach lub kosztach zawartych w ofertach.</w:t>
      </w:r>
    </w:p>
    <w:p w:rsidR="00B96213" w:rsidRDefault="00B96213" w:rsidP="00B96213">
      <w:pPr>
        <w:widowControl w:val="0"/>
        <w:numPr>
          <w:ilvl w:val="1"/>
          <w:numId w:val="34"/>
        </w:numPr>
        <w:spacing w:line="276" w:lineRule="auto"/>
        <w:jc w:val="both"/>
        <w:outlineLvl w:val="3"/>
        <w:rPr>
          <w:rFonts w:ascii="Cambria" w:hAnsi="Cambria" w:cs="Arial"/>
        </w:rPr>
      </w:pPr>
      <w:r>
        <w:rPr>
          <w:rFonts w:ascii="Cambria" w:hAnsi="Cambria" w:cs="Arial"/>
        </w:rPr>
        <w:t xml:space="preserve">Zamawiający odrzuca ofertę, jeżeli została złożona po terminie składania ofert, </w:t>
      </w:r>
      <w:r>
        <w:rPr>
          <w:rFonts w:ascii="Cambria" w:hAnsi="Cambria" w:cs="Arial"/>
        </w:rPr>
        <w:br/>
        <w:t>o którym mowa w pkt. 14.2 SWZ.</w:t>
      </w:r>
    </w:p>
    <w:p w:rsidR="00B96213" w:rsidRDefault="00B96213" w:rsidP="00B96213">
      <w:pPr>
        <w:widowControl w:val="0"/>
        <w:spacing w:line="276" w:lineRule="auto"/>
        <w:ind w:left="720"/>
        <w:jc w:val="both"/>
        <w:outlineLvl w:val="3"/>
        <w:rPr>
          <w:rFonts w:asciiTheme="majorHAnsi" w:hAnsiTheme="majorHAnsi" w:cs="Arial"/>
          <w:bCs/>
        </w:rPr>
      </w:pPr>
    </w:p>
    <w:tbl>
      <w:tblPr>
        <w:tblW w:w="0" w:type="auto"/>
        <w:tblInd w:w="108" w:type="dxa"/>
        <w:tblBorders>
          <w:bottom w:val="single" w:sz="4" w:space="0" w:color="auto"/>
        </w:tblBorders>
        <w:tblLook w:val="00A0" w:firstRow="1" w:lastRow="0" w:firstColumn="1" w:lastColumn="0" w:noHBand="0" w:noVBand="0"/>
      </w:tblPr>
      <w:tblGrid>
        <w:gridCol w:w="8964"/>
      </w:tblGrid>
      <w:tr w:rsidR="00B96213" w:rsidTr="00B96213">
        <w:trPr>
          <w:trHeight w:val="652"/>
        </w:trPr>
        <w:tc>
          <w:tcPr>
            <w:tcW w:w="8964" w:type="dxa"/>
            <w:tcBorders>
              <w:top w:val="nil"/>
              <w:left w:val="nil"/>
              <w:bottom w:val="single" w:sz="4" w:space="0" w:color="auto"/>
              <w:right w:val="nil"/>
            </w:tcBorders>
            <w:shd w:val="clear" w:color="auto" w:fill="D9D9D9" w:themeFill="background1" w:themeFillShade="D9"/>
            <w:hideMark/>
          </w:tcPr>
          <w:p w:rsidR="00B96213" w:rsidRDefault="00B96213">
            <w:pPr>
              <w:suppressAutoHyphens/>
              <w:spacing w:line="276" w:lineRule="auto"/>
              <w:jc w:val="center"/>
              <w:textAlignment w:val="baseline"/>
              <w:rPr>
                <w:rFonts w:asciiTheme="majorHAnsi" w:hAnsiTheme="majorHAnsi"/>
                <w:sz w:val="26"/>
                <w:szCs w:val="26"/>
                <w:lang w:eastAsia="en-US"/>
              </w:rPr>
            </w:pPr>
            <w:r>
              <w:rPr>
                <w:rFonts w:asciiTheme="majorHAnsi" w:hAnsiTheme="majorHAnsi"/>
                <w:sz w:val="26"/>
                <w:szCs w:val="26"/>
                <w:lang w:eastAsia="en-US"/>
              </w:rPr>
              <w:t>Rozdział 15</w:t>
            </w:r>
          </w:p>
          <w:p w:rsidR="00B96213" w:rsidRDefault="00B96213">
            <w:pPr>
              <w:suppressAutoHyphens/>
              <w:spacing w:line="276" w:lineRule="auto"/>
              <w:jc w:val="center"/>
              <w:textAlignment w:val="baseline"/>
              <w:rPr>
                <w:rFonts w:asciiTheme="majorHAnsi" w:hAnsiTheme="majorHAnsi"/>
                <w:lang w:eastAsia="en-US"/>
              </w:rPr>
            </w:pPr>
            <w:r>
              <w:rPr>
                <w:rFonts w:asciiTheme="majorHAnsi" w:hAnsiTheme="majorHAnsi"/>
                <w:b/>
                <w:sz w:val="26"/>
                <w:szCs w:val="26"/>
                <w:lang w:eastAsia="en-US"/>
              </w:rPr>
              <w:t>TERMIN ZWIĄZANIA OFERTĄ</w:t>
            </w:r>
          </w:p>
        </w:tc>
      </w:tr>
    </w:tbl>
    <w:p w:rsidR="00B96213" w:rsidRDefault="00B96213" w:rsidP="00B96213">
      <w:pPr>
        <w:pStyle w:val="Kolorowalistaakcent11"/>
        <w:widowControl w:val="0"/>
        <w:spacing w:before="0" w:after="0" w:line="276" w:lineRule="auto"/>
        <w:ind w:left="340"/>
        <w:outlineLvl w:val="3"/>
        <w:rPr>
          <w:rFonts w:asciiTheme="majorHAnsi" w:hAnsiTheme="majorHAnsi" w:cs="Arial"/>
          <w:bCs/>
          <w:sz w:val="24"/>
          <w:szCs w:val="24"/>
          <w:lang w:eastAsia="pl-PL"/>
        </w:rPr>
      </w:pPr>
    </w:p>
    <w:p w:rsidR="00B96213" w:rsidRDefault="00B96213" w:rsidP="00B96213">
      <w:pPr>
        <w:pStyle w:val="Kolorowalistaakcent11"/>
        <w:widowControl w:val="0"/>
        <w:spacing w:before="0" w:after="0" w:line="276" w:lineRule="auto"/>
        <w:ind w:left="340"/>
        <w:outlineLvl w:val="3"/>
        <w:rPr>
          <w:rFonts w:asciiTheme="majorHAnsi" w:hAnsiTheme="majorHAnsi" w:cs="Arial"/>
          <w:b/>
          <w:vanish/>
          <w:sz w:val="24"/>
          <w:szCs w:val="24"/>
          <w:lang w:eastAsia="pl-PL"/>
        </w:rPr>
      </w:pPr>
    </w:p>
    <w:p w:rsidR="00B96213" w:rsidRDefault="00B96213" w:rsidP="00B96213">
      <w:pPr>
        <w:pStyle w:val="Akapitzlist"/>
        <w:widowControl w:val="0"/>
        <w:numPr>
          <w:ilvl w:val="1"/>
          <w:numId w:val="36"/>
        </w:numPr>
        <w:spacing w:line="276" w:lineRule="auto"/>
        <w:outlineLvl w:val="3"/>
        <w:rPr>
          <w:rFonts w:asciiTheme="majorHAnsi" w:hAnsiTheme="majorHAnsi" w:cs="Arial"/>
          <w:b/>
          <w:sz w:val="24"/>
          <w:szCs w:val="24"/>
        </w:rPr>
      </w:pPr>
      <w:r>
        <w:rPr>
          <w:rFonts w:asciiTheme="majorHAnsi" w:hAnsiTheme="majorHAnsi" w:cs="Arial"/>
          <w:b/>
          <w:sz w:val="24"/>
          <w:szCs w:val="24"/>
        </w:rPr>
        <w:t xml:space="preserve">Wykonawca jest związany ofertą do dnia </w:t>
      </w:r>
      <w:r w:rsidR="00920D34">
        <w:rPr>
          <w:rFonts w:asciiTheme="majorHAnsi" w:hAnsiTheme="majorHAnsi" w:cs="Arial"/>
          <w:b/>
          <w:sz w:val="24"/>
          <w:szCs w:val="24"/>
        </w:rPr>
        <w:t>29</w:t>
      </w:r>
      <w:r>
        <w:rPr>
          <w:rFonts w:asciiTheme="majorHAnsi" w:hAnsiTheme="majorHAnsi" w:cs="Arial"/>
          <w:b/>
          <w:sz w:val="24"/>
          <w:szCs w:val="24"/>
        </w:rPr>
        <w:t>.</w:t>
      </w:r>
      <w:r w:rsidR="00920D34">
        <w:rPr>
          <w:rFonts w:asciiTheme="majorHAnsi" w:hAnsiTheme="majorHAnsi" w:cs="Arial"/>
          <w:b/>
          <w:sz w:val="24"/>
          <w:szCs w:val="24"/>
        </w:rPr>
        <w:t>12</w:t>
      </w:r>
      <w:r>
        <w:rPr>
          <w:rFonts w:asciiTheme="majorHAnsi" w:hAnsiTheme="majorHAnsi" w:cs="Arial"/>
          <w:b/>
          <w:sz w:val="24"/>
          <w:szCs w:val="24"/>
        </w:rPr>
        <w:t>.2021 r.</w:t>
      </w:r>
    </w:p>
    <w:p w:rsidR="00B96213" w:rsidRDefault="00B96213" w:rsidP="00B96213">
      <w:pPr>
        <w:pStyle w:val="Akapitzlist"/>
        <w:widowControl w:val="0"/>
        <w:numPr>
          <w:ilvl w:val="1"/>
          <w:numId w:val="36"/>
        </w:numPr>
        <w:spacing w:line="276" w:lineRule="auto"/>
        <w:outlineLvl w:val="3"/>
        <w:rPr>
          <w:rFonts w:asciiTheme="majorHAnsi" w:hAnsiTheme="majorHAnsi" w:cs="Arial"/>
          <w:bCs/>
          <w:sz w:val="24"/>
          <w:szCs w:val="24"/>
        </w:rPr>
      </w:pPr>
      <w:r>
        <w:rPr>
          <w:rFonts w:ascii="Cambria" w:hAnsi="Cambria"/>
          <w:sz w:val="24"/>
          <w:szCs w:val="24"/>
        </w:rPr>
        <w:t>W przypadku gdy wybór najkorzystniejszej oferty nie nastąpi przed upływem terminu związania ofertą, o którym mowa w pkt 15.1, Zamawiający przed upływem terminu związania ofertą, zwróci się jednokrotnie do Wykonawców o wyrażenie zgody na przedłużenie tego terminu o wskazywany przez niego okres, nie dłuższy niż 30 dni.</w:t>
      </w:r>
    </w:p>
    <w:p w:rsidR="00B96213" w:rsidRDefault="00B96213" w:rsidP="00B96213">
      <w:pPr>
        <w:pStyle w:val="Akapitzlist"/>
        <w:widowControl w:val="0"/>
        <w:numPr>
          <w:ilvl w:val="1"/>
          <w:numId w:val="36"/>
        </w:numPr>
        <w:spacing w:line="276" w:lineRule="auto"/>
        <w:outlineLvl w:val="3"/>
        <w:rPr>
          <w:rFonts w:asciiTheme="majorHAnsi" w:hAnsiTheme="majorHAnsi" w:cs="Arial"/>
          <w:bCs/>
          <w:sz w:val="24"/>
          <w:szCs w:val="24"/>
        </w:rPr>
      </w:pPr>
      <w:r>
        <w:rPr>
          <w:rFonts w:ascii="Cambria" w:hAnsi="Cambria" w:cs="Arial"/>
          <w:bCs/>
          <w:sz w:val="24"/>
          <w:szCs w:val="24"/>
        </w:rPr>
        <w:t>Przedłużenie terminu związania ofertą, o którym mowa w pkt. 15.2 SWZ, wymaga złożenia przez Wykonawcę pisemnego oświadczenia o wyrażeniu zgody na przedłużenie terminu związania ofertą.</w:t>
      </w:r>
    </w:p>
    <w:p w:rsidR="00B96213" w:rsidRDefault="00B96213" w:rsidP="00B96213">
      <w:pPr>
        <w:widowControl w:val="0"/>
        <w:spacing w:line="276" w:lineRule="auto"/>
        <w:ind w:left="720"/>
        <w:jc w:val="both"/>
        <w:outlineLvl w:val="3"/>
        <w:rPr>
          <w:rFonts w:ascii="Cambria" w:hAnsi="Cambria" w:cs="Arial"/>
          <w:bCs/>
        </w:rPr>
      </w:pPr>
    </w:p>
    <w:tbl>
      <w:tblPr>
        <w:tblW w:w="0" w:type="auto"/>
        <w:jc w:val="center"/>
        <w:tblBorders>
          <w:bottom w:val="single" w:sz="4" w:space="0" w:color="auto"/>
        </w:tblBorders>
        <w:tblLook w:val="00A0" w:firstRow="1" w:lastRow="0" w:firstColumn="1" w:lastColumn="0" w:noHBand="0" w:noVBand="0"/>
      </w:tblPr>
      <w:tblGrid>
        <w:gridCol w:w="9060"/>
      </w:tblGrid>
      <w:tr w:rsidR="00B96213" w:rsidTr="00B96213">
        <w:trPr>
          <w:jc w:val="center"/>
        </w:trPr>
        <w:tc>
          <w:tcPr>
            <w:tcW w:w="9060" w:type="dxa"/>
            <w:tcBorders>
              <w:top w:val="nil"/>
              <w:left w:val="nil"/>
              <w:bottom w:val="single" w:sz="4" w:space="0" w:color="auto"/>
              <w:right w:val="nil"/>
            </w:tcBorders>
            <w:shd w:val="clear" w:color="auto" w:fill="D9D9D9" w:themeFill="background1" w:themeFillShade="D9"/>
            <w:hideMark/>
          </w:tcPr>
          <w:p w:rsidR="00B96213" w:rsidRDefault="00B96213">
            <w:pPr>
              <w:suppressAutoHyphens/>
              <w:spacing w:line="276" w:lineRule="auto"/>
              <w:jc w:val="center"/>
              <w:textAlignment w:val="baseline"/>
              <w:rPr>
                <w:rFonts w:asciiTheme="majorHAnsi" w:hAnsiTheme="majorHAnsi"/>
                <w:sz w:val="26"/>
                <w:szCs w:val="26"/>
                <w:lang w:eastAsia="en-US"/>
              </w:rPr>
            </w:pPr>
            <w:r>
              <w:rPr>
                <w:rFonts w:asciiTheme="majorHAnsi" w:hAnsiTheme="majorHAnsi"/>
                <w:sz w:val="26"/>
                <w:szCs w:val="26"/>
                <w:lang w:eastAsia="en-US"/>
              </w:rPr>
              <w:t>Rozdział 16</w:t>
            </w:r>
          </w:p>
          <w:p w:rsidR="00B96213" w:rsidRDefault="00B96213">
            <w:pPr>
              <w:suppressAutoHyphens/>
              <w:spacing w:line="276" w:lineRule="auto"/>
              <w:jc w:val="center"/>
              <w:textAlignment w:val="baseline"/>
              <w:rPr>
                <w:rFonts w:asciiTheme="majorHAnsi" w:hAnsiTheme="majorHAnsi"/>
                <w:lang w:eastAsia="en-US"/>
              </w:rPr>
            </w:pPr>
            <w:r>
              <w:rPr>
                <w:rFonts w:asciiTheme="majorHAnsi" w:hAnsiTheme="majorHAnsi"/>
                <w:b/>
                <w:sz w:val="26"/>
                <w:szCs w:val="26"/>
                <w:lang w:eastAsia="en-US"/>
              </w:rPr>
              <w:t>OPIS SPOSOBU OBLICZENIA CENY OFERTY</w:t>
            </w:r>
          </w:p>
        </w:tc>
      </w:tr>
    </w:tbl>
    <w:p w:rsidR="00B96213" w:rsidRDefault="00B96213" w:rsidP="00B96213">
      <w:pPr>
        <w:pStyle w:val="Kolorowalistaakcent11"/>
        <w:widowControl w:val="0"/>
        <w:spacing w:before="0" w:after="0" w:line="276" w:lineRule="auto"/>
        <w:ind w:left="0"/>
        <w:outlineLvl w:val="3"/>
        <w:rPr>
          <w:rFonts w:asciiTheme="majorHAnsi" w:hAnsiTheme="majorHAnsi" w:cs="Arial"/>
          <w:bCs/>
          <w:sz w:val="24"/>
          <w:szCs w:val="24"/>
          <w:lang w:eastAsia="pl-PL"/>
        </w:rPr>
      </w:pPr>
    </w:p>
    <w:p w:rsidR="00B96213" w:rsidRDefault="00B96213" w:rsidP="00B96213">
      <w:pPr>
        <w:pStyle w:val="Kolorowalistaakcent11"/>
        <w:widowControl w:val="0"/>
        <w:spacing w:before="0" w:after="0" w:line="276" w:lineRule="auto"/>
        <w:ind w:left="0"/>
        <w:outlineLvl w:val="3"/>
        <w:rPr>
          <w:rFonts w:asciiTheme="majorHAnsi" w:hAnsiTheme="majorHAnsi" w:cs="Arial"/>
          <w:bCs/>
          <w:vanish/>
          <w:sz w:val="24"/>
          <w:szCs w:val="24"/>
          <w:lang w:eastAsia="pl-PL"/>
        </w:rPr>
      </w:pPr>
    </w:p>
    <w:p w:rsidR="00B96213" w:rsidRDefault="00B96213" w:rsidP="00B96213">
      <w:pPr>
        <w:pStyle w:val="Kolorowalistaakcent11"/>
        <w:widowControl w:val="0"/>
        <w:spacing w:before="0" w:after="0" w:line="276" w:lineRule="auto"/>
        <w:ind w:left="0"/>
        <w:outlineLvl w:val="3"/>
        <w:rPr>
          <w:rFonts w:asciiTheme="majorHAnsi" w:hAnsiTheme="majorHAnsi" w:cs="Arial"/>
          <w:vanish/>
          <w:sz w:val="24"/>
          <w:szCs w:val="24"/>
          <w:lang w:eastAsia="pl-PL"/>
        </w:rPr>
      </w:pPr>
    </w:p>
    <w:p w:rsidR="00B96213" w:rsidRDefault="00B96213" w:rsidP="00B96213">
      <w:pPr>
        <w:pStyle w:val="Akapitzlist"/>
        <w:widowControl w:val="0"/>
        <w:numPr>
          <w:ilvl w:val="1"/>
          <w:numId w:val="37"/>
        </w:numPr>
        <w:spacing w:line="276" w:lineRule="auto"/>
        <w:outlineLvl w:val="3"/>
        <w:rPr>
          <w:rFonts w:asciiTheme="majorHAnsi" w:hAnsiTheme="majorHAnsi" w:cs="Arial"/>
          <w:bCs/>
          <w:sz w:val="24"/>
          <w:szCs w:val="24"/>
        </w:rPr>
      </w:pPr>
      <w:r>
        <w:rPr>
          <w:rFonts w:asciiTheme="majorHAnsi" w:hAnsiTheme="majorHAnsi" w:cs="Arial"/>
          <w:bCs/>
          <w:sz w:val="24"/>
          <w:szCs w:val="24"/>
        </w:rPr>
        <w:t xml:space="preserve"> Wykonawca w ofercie w Formularzu ofertowym sporządzonym według wzoru stanowiącego Załącznik nr 1 do SWZ wskaże cenę oferty</w:t>
      </w:r>
      <w:r>
        <w:rPr>
          <w:rFonts w:cs="Arial"/>
        </w:rPr>
        <w:t xml:space="preserve"> </w:t>
      </w:r>
      <w:r>
        <w:rPr>
          <w:rFonts w:asciiTheme="majorHAnsi" w:hAnsiTheme="majorHAnsi" w:cstheme="majorHAnsi"/>
          <w:sz w:val="24"/>
          <w:szCs w:val="24"/>
        </w:rPr>
        <w:t>brutto za realizację przedmiotu zamówienia, którą</w:t>
      </w:r>
      <w:r>
        <w:rPr>
          <w:rFonts w:asciiTheme="majorHAnsi" w:hAnsiTheme="majorHAnsi" w:cstheme="majorHAnsi"/>
          <w:sz w:val="24"/>
          <w:szCs w:val="24"/>
          <w:shd w:val="clear" w:color="auto" w:fill="FFFFFF"/>
          <w:lang w:bidi="he-IL"/>
        </w:rPr>
        <w:t xml:space="preserve"> należy wyliczyć na podstawie kalkulacji własnej Wykonawcy, w oparciu o przedmiar robót (załącznik nr 2 do SWZ)</w:t>
      </w:r>
      <w:r>
        <w:rPr>
          <w:rFonts w:asciiTheme="majorHAnsi" w:hAnsiTheme="majorHAnsi" w:cstheme="majorHAnsi"/>
          <w:bCs/>
          <w:sz w:val="24"/>
          <w:szCs w:val="24"/>
        </w:rPr>
        <w:t>.</w:t>
      </w:r>
    </w:p>
    <w:p w:rsidR="00B96213" w:rsidRDefault="00B96213" w:rsidP="00B96213">
      <w:pPr>
        <w:pStyle w:val="Akapitzlist"/>
        <w:widowControl w:val="0"/>
        <w:numPr>
          <w:ilvl w:val="1"/>
          <w:numId w:val="37"/>
        </w:numPr>
        <w:spacing w:line="276" w:lineRule="auto"/>
        <w:outlineLvl w:val="3"/>
        <w:rPr>
          <w:rFonts w:asciiTheme="majorHAnsi" w:hAnsiTheme="majorHAnsi" w:cs="Arial"/>
          <w:bCs/>
          <w:sz w:val="24"/>
          <w:szCs w:val="24"/>
        </w:rPr>
      </w:pPr>
      <w:r>
        <w:rPr>
          <w:rFonts w:asciiTheme="majorHAnsi" w:hAnsiTheme="majorHAnsi" w:cs="Arial"/>
          <w:bCs/>
          <w:sz w:val="24"/>
          <w:szCs w:val="24"/>
        </w:rPr>
        <w:t>Wszelkie kwoty zawarte w ofercie muszą być wyrażone w złotych polskich z dokładnością dwóch miejsc po przecinku.</w:t>
      </w:r>
    </w:p>
    <w:p w:rsidR="00B96213" w:rsidRDefault="00B96213" w:rsidP="00B96213">
      <w:pPr>
        <w:pStyle w:val="Akapitzlist"/>
        <w:widowControl w:val="0"/>
        <w:numPr>
          <w:ilvl w:val="1"/>
          <w:numId w:val="37"/>
        </w:numPr>
        <w:spacing w:line="276" w:lineRule="auto"/>
        <w:outlineLvl w:val="3"/>
        <w:rPr>
          <w:rFonts w:asciiTheme="majorHAnsi" w:hAnsiTheme="majorHAnsi" w:cstheme="majorHAnsi"/>
          <w:bCs/>
          <w:sz w:val="24"/>
          <w:szCs w:val="24"/>
        </w:rPr>
      </w:pPr>
      <w:r>
        <w:rPr>
          <w:rFonts w:asciiTheme="majorHAnsi" w:hAnsiTheme="majorHAnsi" w:cstheme="majorHAnsi"/>
          <w:bCs/>
          <w:sz w:val="24"/>
          <w:szCs w:val="24"/>
        </w:rPr>
        <w:t>Zaoferowane ceny muszą zawierać wszystkie koszty mające związek z prawidłową realizacją zamówienia, a wynikające z SWZ, między innymi: do</w:t>
      </w:r>
      <w:r>
        <w:rPr>
          <w:rFonts w:asciiTheme="majorHAnsi" w:eastAsiaTheme="minorHAnsi" w:hAnsiTheme="majorHAnsi" w:cstheme="majorHAnsi"/>
          <w:b/>
          <w:sz w:val="24"/>
          <w:szCs w:val="24"/>
          <w:lang w:eastAsia="en-US"/>
        </w:rPr>
        <w:t xml:space="preserve"> </w:t>
      </w:r>
      <w:r>
        <w:rPr>
          <w:rFonts w:asciiTheme="majorHAnsi" w:eastAsiaTheme="minorHAnsi" w:hAnsiTheme="majorHAnsi" w:cstheme="majorHAnsi"/>
          <w:sz w:val="24"/>
          <w:szCs w:val="24"/>
          <w:shd w:val="clear" w:color="auto" w:fill="FFFFFF"/>
          <w:lang w:eastAsia="en-US" w:bidi="he-IL"/>
        </w:rPr>
        <w:t xml:space="preserve">wartości robót wyliczonej zgodnie w z w/w wymaganiami Wykonawca doliczy: </w:t>
      </w:r>
    </w:p>
    <w:p w:rsidR="00B96213" w:rsidRDefault="00B96213" w:rsidP="00B96213">
      <w:pPr>
        <w:numPr>
          <w:ilvl w:val="1"/>
          <w:numId w:val="38"/>
        </w:numPr>
        <w:spacing w:line="276" w:lineRule="auto"/>
        <w:ind w:left="1134" w:hanging="283"/>
        <w:contextualSpacing/>
        <w:jc w:val="both"/>
        <w:rPr>
          <w:rFonts w:asciiTheme="majorHAnsi" w:eastAsiaTheme="minorHAnsi" w:hAnsiTheme="majorHAnsi" w:cstheme="majorHAnsi"/>
          <w:shd w:val="clear" w:color="auto" w:fill="FFFFFF"/>
          <w:lang w:eastAsia="en-US" w:bidi="he-IL"/>
        </w:rPr>
      </w:pPr>
      <w:r>
        <w:rPr>
          <w:rFonts w:asciiTheme="majorHAnsi" w:eastAsiaTheme="minorHAnsi" w:hAnsiTheme="majorHAnsi" w:cstheme="majorHAnsi"/>
          <w:shd w:val="clear" w:color="auto" w:fill="FFFFFF"/>
          <w:lang w:eastAsia="en-US" w:bidi="he-IL"/>
        </w:rPr>
        <w:t xml:space="preserve">koszty wszelkich robót tymczasowych i towarzyszących, </w:t>
      </w:r>
    </w:p>
    <w:p w:rsidR="00B96213" w:rsidRDefault="00B96213" w:rsidP="00B96213">
      <w:pPr>
        <w:numPr>
          <w:ilvl w:val="1"/>
          <w:numId w:val="38"/>
        </w:numPr>
        <w:spacing w:line="276" w:lineRule="auto"/>
        <w:ind w:left="1134" w:hanging="283"/>
        <w:contextualSpacing/>
        <w:jc w:val="both"/>
        <w:rPr>
          <w:rFonts w:asciiTheme="majorHAnsi" w:eastAsiaTheme="minorHAnsi" w:hAnsiTheme="majorHAnsi" w:cstheme="majorHAnsi"/>
          <w:shd w:val="clear" w:color="auto" w:fill="FFFFFF"/>
          <w:lang w:eastAsia="en-US" w:bidi="he-IL"/>
        </w:rPr>
      </w:pPr>
      <w:r>
        <w:rPr>
          <w:rFonts w:asciiTheme="majorHAnsi" w:eastAsiaTheme="minorHAnsi" w:hAnsiTheme="majorHAnsi" w:cstheme="majorHAnsi"/>
          <w:shd w:val="clear" w:color="auto" w:fill="FFFFFF"/>
          <w:lang w:eastAsia="en-US" w:bidi="he-IL"/>
        </w:rPr>
        <w:t xml:space="preserve">zagospodarowanie i wyposażenie placu budowy, </w:t>
      </w:r>
    </w:p>
    <w:p w:rsidR="00B96213" w:rsidRDefault="00B96213" w:rsidP="00B96213">
      <w:pPr>
        <w:numPr>
          <w:ilvl w:val="1"/>
          <w:numId w:val="38"/>
        </w:numPr>
        <w:spacing w:line="276" w:lineRule="auto"/>
        <w:ind w:left="1134" w:hanging="283"/>
        <w:contextualSpacing/>
        <w:jc w:val="both"/>
        <w:rPr>
          <w:rFonts w:asciiTheme="majorHAnsi" w:eastAsiaTheme="minorHAnsi" w:hAnsiTheme="majorHAnsi" w:cstheme="majorHAnsi"/>
          <w:shd w:val="clear" w:color="auto" w:fill="FFFFFF"/>
          <w:lang w:eastAsia="en-US" w:bidi="he-IL"/>
        </w:rPr>
      </w:pPr>
      <w:r>
        <w:rPr>
          <w:rFonts w:asciiTheme="majorHAnsi" w:eastAsiaTheme="minorHAnsi" w:hAnsiTheme="majorHAnsi" w:cstheme="majorHAnsi"/>
          <w:shd w:val="clear" w:color="auto" w:fill="FFFFFF"/>
          <w:lang w:eastAsia="en-US" w:bidi="he-IL"/>
        </w:rPr>
        <w:t xml:space="preserve">koszty wszelkich prób, badań, pomiarów, sprawdzeń i odbiorów wykonanych robót. </w:t>
      </w:r>
    </w:p>
    <w:p w:rsidR="00B96213" w:rsidRDefault="00B96213" w:rsidP="00B96213">
      <w:pPr>
        <w:numPr>
          <w:ilvl w:val="1"/>
          <w:numId w:val="38"/>
        </w:numPr>
        <w:spacing w:line="276" w:lineRule="auto"/>
        <w:ind w:left="1134" w:hanging="283"/>
        <w:contextualSpacing/>
        <w:jc w:val="both"/>
        <w:rPr>
          <w:rFonts w:asciiTheme="majorHAnsi" w:eastAsiaTheme="minorHAnsi" w:hAnsiTheme="majorHAnsi" w:cstheme="majorHAnsi"/>
          <w:shd w:val="clear" w:color="auto" w:fill="FFFFFF"/>
          <w:lang w:eastAsia="en-US" w:bidi="he-IL"/>
        </w:rPr>
      </w:pPr>
      <w:r>
        <w:rPr>
          <w:rFonts w:asciiTheme="majorHAnsi" w:eastAsiaTheme="minorHAnsi" w:hAnsiTheme="majorHAnsi" w:cstheme="majorHAnsi"/>
          <w:shd w:val="clear" w:color="auto" w:fill="FFFFFF"/>
          <w:lang w:eastAsia="en-US" w:bidi="he-IL"/>
        </w:rPr>
        <w:t>obsługę geodezyjną.</w:t>
      </w:r>
    </w:p>
    <w:p w:rsidR="00B96213" w:rsidRDefault="00B96213" w:rsidP="00B96213">
      <w:pPr>
        <w:pStyle w:val="Akapitzlist"/>
        <w:widowControl w:val="0"/>
        <w:numPr>
          <w:ilvl w:val="1"/>
          <w:numId w:val="37"/>
        </w:numPr>
        <w:spacing w:line="276" w:lineRule="auto"/>
        <w:outlineLvl w:val="3"/>
        <w:rPr>
          <w:rFonts w:asciiTheme="majorHAnsi" w:hAnsiTheme="majorHAnsi" w:cs="Arial"/>
          <w:bCs/>
          <w:sz w:val="24"/>
          <w:szCs w:val="24"/>
        </w:rPr>
      </w:pPr>
      <w:r>
        <w:rPr>
          <w:rFonts w:asciiTheme="majorHAnsi" w:hAnsiTheme="majorHAnsi" w:cs="Arial"/>
          <w:bCs/>
          <w:sz w:val="24"/>
          <w:szCs w:val="24"/>
        </w:rPr>
        <w:lastRenderedPageBreak/>
        <w:t>W formularzu ofertowym Wykonawca poda: cenę netto za wykonanie całości przedmiotu zamówienia, kwotę podatku VAT oraz cenę brutto za wykonanie całości przedmiotu zamówienia.</w:t>
      </w:r>
    </w:p>
    <w:p w:rsidR="00B96213" w:rsidRDefault="00B96213" w:rsidP="00B96213">
      <w:pPr>
        <w:pStyle w:val="Akapitzlist"/>
        <w:widowControl w:val="0"/>
        <w:numPr>
          <w:ilvl w:val="1"/>
          <w:numId w:val="37"/>
        </w:numPr>
        <w:spacing w:line="276" w:lineRule="auto"/>
        <w:outlineLvl w:val="3"/>
        <w:rPr>
          <w:rFonts w:asciiTheme="majorHAnsi" w:hAnsiTheme="majorHAnsi" w:cs="Arial"/>
          <w:bCs/>
          <w:sz w:val="24"/>
          <w:szCs w:val="24"/>
        </w:rPr>
      </w:pPr>
      <w:r>
        <w:rPr>
          <w:rFonts w:asciiTheme="majorHAnsi" w:hAnsiTheme="majorHAnsi" w:cs="Arial"/>
          <w:bCs/>
          <w:sz w:val="24"/>
          <w:szCs w:val="24"/>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w:t>
      </w:r>
    </w:p>
    <w:p w:rsidR="00B96213" w:rsidRDefault="00B96213" w:rsidP="00B96213">
      <w:pPr>
        <w:pStyle w:val="Akapitzlist"/>
        <w:widowControl w:val="0"/>
        <w:numPr>
          <w:ilvl w:val="1"/>
          <w:numId w:val="37"/>
        </w:numPr>
        <w:spacing w:line="276" w:lineRule="auto"/>
        <w:outlineLvl w:val="3"/>
        <w:rPr>
          <w:rFonts w:asciiTheme="majorHAnsi" w:hAnsiTheme="majorHAnsi" w:cs="Arial"/>
          <w:bCs/>
          <w:sz w:val="24"/>
          <w:szCs w:val="24"/>
        </w:rPr>
      </w:pPr>
      <w:r>
        <w:rPr>
          <w:rFonts w:asciiTheme="majorHAnsi" w:hAnsiTheme="majorHAnsi" w:cs="Arial"/>
          <w:bCs/>
          <w:sz w:val="24"/>
          <w:szCs w:val="24"/>
        </w:rPr>
        <w:t>Zamawiający nie dopuszcza podawania cen ofertowych w walutach obcych.</w:t>
      </w:r>
    </w:p>
    <w:p w:rsidR="00B96213" w:rsidRDefault="00B96213" w:rsidP="00B96213">
      <w:pPr>
        <w:pStyle w:val="Akapitzlist"/>
        <w:widowControl w:val="0"/>
        <w:spacing w:line="276" w:lineRule="auto"/>
        <w:outlineLvl w:val="3"/>
        <w:rPr>
          <w:rFonts w:asciiTheme="majorHAnsi" w:hAnsiTheme="majorHAnsi" w:cs="Arial"/>
          <w:bCs/>
          <w:sz w:val="24"/>
          <w:szCs w:val="24"/>
        </w:rPr>
      </w:pPr>
    </w:p>
    <w:p w:rsidR="00B96213" w:rsidRDefault="00B96213" w:rsidP="00B96213">
      <w:pPr>
        <w:pStyle w:val="Akapitzlist"/>
        <w:widowControl w:val="0"/>
        <w:spacing w:line="276" w:lineRule="auto"/>
        <w:outlineLvl w:val="3"/>
        <w:rPr>
          <w:rFonts w:asciiTheme="majorHAnsi" w:hAnsiTheme="majorHAnsi" w:cs="Arial"/>
          <w:bCs/>
          <w:sz w:val="24"/>
          <w:szCs w:val="24"/>
        </w:rPr>
      </w:pPr>
    </w:p>
    <w:p w:rsidR="00B96213" w:rsidRDefault="00B96213" w:rsidP="00B96213">
      <w:pPr>
        <w:pStyle w:val="Akapitzlist"/>
        <w:widowControl w:val="0"/>
        <w:spacing w:line="276" w:lineRule="auto"/>
        <w:outlineLvl w:val="3"/>
        <w:rPr>
          <w:rFonts w:asciiTheme="majorHAnsi" w:hAnsiTheme="majorHAnsi" w:cs="Arial"/>
          <w:bCs/>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B96213" w:rsidTr="00B96213">
        <w:trPr>
          <w:jc w:val="center"/>
        </w:trPr>
        <w:tc>
          <w:tcPr>
            <w:tcW w:w="9072" w:type="dxa"/>
            <w:tcBorders>
              <w:top w:val="nil"/>
              <w:left w:val="nil"/>
              <w:bottom w:val="single" w:sz="4" w:space="0" w:color="auto"/>
              <w:right w:val="nil"/>
            </w:tcBorders>
            <w:shd w:val="clear" w:color="auto" w:fill="D9D9D9" w:themeFill="background1" w:themeFillShade="D9"/>
            <w:hideMark/>
          </w:tcPr>
          <w:p w:rsidR="00B96213" w:rsidRDefault="00B96213">
            <w:pPr>
              <w:suppressAutoHyphens/>
              <w:spacing w:line="276" w:lineRule="auto"/>
              <w:jc w:val="center"/>
              <w:textAlignment w:val="baseline"/>
              <w:rPr>
                <w:rFonts w:asciiTheme="majorHAnsi" w:hAnsiTheme="majorHAnsi"/>
                <w:sz w:val="26"/>
                <w:szCs w:val="26"/>
                <w:lang w:eastAsia="en-US"/>
              </w:rPr>
            </w:pPr>
            <w:r>
              <w:rPr>
                <w:rFonts w:asciiTheme="majorHAnsi" w:hAnsiTheme="majorHAnsi"/>
                <w:sz w:val="26"/>
                <w:szCs w:val="26"/>
                <w:lang w:eastAsia="en-US"/>
              </w:rPr>
              <w:t>Rozdział 17</w:t>
            </w:r>
          </w:p>
          <w:p w:rsidR="00B96213" w:rsidRDefault="00B96213">
            <w:pPr>
              <w:suppressAutoHyphens/>
              <w:spacing w:line="276" w:lineRule="auto"/>
              <w:jc w:val="center"/>
              <w:textAlignment w:val="baseline"/>
              <w:rPr>
                <w:rFonts w:asciiTheme="majorHAnsi" w:hAnsiTheme="majorHAnsi"/>
                <w:lang w:eastAsia="en-US"/>
              </w:rPr>
            </w:pPr>
            <w:r>
              <w:rPr>
                <w:rFonts w:asciiTheme="majorHAnsi" w:hAnsiTheme="majorHAnsi"/>
                <w:b/>
                <w:sz w:val="26"/>
                <w:szCs w:val="26"/>
                <w:lang w:eastAsia="en-US"/>
              </w:rPr>
              <w:t>OPIS KRYTERIÓW OCENY OFERT, WRAZ Z PODANIEM WAG TYCH KRYTERIÓW I SPOSOBU OCENY OFERT</w:t>
            </w:r>
          </w:p>
        </w:tc>
      </w:tr>
    </w:tbl>
    <w:p w:rsidR="00B96213" w:rsidRDefault="00B96213" w:rsidP="00B96213">
      <w:pPr>
        <w:pStyle w:val="Listanumerowana2"/>
        <w:numPr>
          <w:ilvl w:val="0"/>
          <w:numId w:val="0"/>
        </w:numPr>
        <w:tabs>
          <w:tab w:val="left" w:pos="709"/>
          <w:tab w:val="left" w:pos="1276"/>
          <w:tab w:val="left" w:pos="1418"/>
        </w:tabs>
        <w:suppressAutoHyphens/>
        <w:spacing w:line="276" w:lineRule="auto"/>
        <w:ind w:left="709"/>
        <w:rPr>
          <w:rFonts w:asciiTheme="majorHAnsi" w:hAnsiTheme="majorHAnsi"/>
          <w:color w:val="FF0000"/>
          <w:sz w:val="24"/>
        </w:rPr>
      </w:pPr>
    </w:p>
    <w:p w:rsidR="00B96213" w:rsidRDefault="00B96213" w:rsidP="00B96213">
      <w:pPr>
        <w:jc w:val="both"/>
        <w:rPr>
          <w:b/>
          <w:bCs/>
          <w:color w:val="FF0000"/>
          <w:u w:val="single"/>
        </w:rPr>
      </w:pPr>
    </w:p>
    <w:p w:rsidR="00B96213" w:rsidRDefault="00B96213" w:rsidP="00B96213">
      <w:pPr>
        <w:pStyle w:val="Listanumerowana2"/>
        <w:numPr>
          <w:ilvl w:val="1"/>
          <w:numId w:val="39"/>
        </w:numPr>
        <w:tabs>
          <w:tab w:val="left" w:pos="709"/>
          <w:tab w:val="left" w:pos="1276"/>
          <w:tab w:val="left" w:pos="1418"/>
        </w:tabs>
        <w:suppressAutoHyphens/>
        <w:spacing w:line="276" w:lineRule="auto"/>
        <w:ind w:left="709" w:hanging="709"/>
        <w:rPr>
          <w:rFonts w:ascii="Cambria" w:hAnsi="Cambria"/>
          <w:sz w:val="24"/>
        </w:rPr>
      </w:pPr>
      <w:r>
        <w:rPr>
          <w:rFonts w:ascii="Cambria" w:hAnsi="Cambria"/>
          <w:sz w:val="24"/>
        </w:rPr>
        <w:t>Przy wyborze oferty Zamawiający będzie kierował się następującymi kryteriami:</w:t>
      </w:r>
    </w:p>
    <w:p w:rsidR="00B96213" w:rsidRDefault="00B96213" w:rsidP="00B96213">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Pr>
          <w:rFonts w:ascii="Cambria" w:hAnsi="Cambria"/>
          <w:sz w:val="24"/>
        </w:rPr>
        <w:t>1) Cena  – 60% (max. 60 pkt),</w:t>
      </w:r>
    </w:p>
    <w:p w:rsidR="00B96213" w:rsidRDefault="00B96213" w:rsidP="00B96213">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Pr>
          <w:rFonts w:ascii="Cambria" w:hAnsi="Cambria"/>
          <w:sz w:val="24"/>
        </w:rPr>
        <w:t>2) Gwarancja – 40 % (max 40 pkt).</w:t>
      </w:r>
    </w:p>
    <w:p w:rsidR="00B96213" w:rsidRDefault="00B96213" w:rsidP="00B96213">
      <w:pPr>
        <w:pStyle w:val="Listanumerowana2"/>
        <w:numPr>
          <w:ilvl w:val="1"/>
          <w:numId w:val="39"/>
        </w:numPr>
        <w:tabs>
          <w:tab w:val="left" w:pos="709"/>
          <w:tab w:val="left" w:pos="1276"/>
          <w:tab w:val="left" w:pos="1418"/>
        </w:tabs>
        <w:suppressAutoHyphens/>
        <w:spacing w:line="276" w:lineRule="auto"/>
        <w:ind w:left="709" w:hanging="709"/>
        <w:rPr>
          <w:rFonts w:ascii="Cambria" w:hAnsi="Cambria"/>
          <w:sz w:val="24"/>
        </w:rPr>
      </w:pPr>
      <w:r>
        <w:rPr>
          <w:rFonts w:ascii="Cambria" w:hAnsi="Cambria"/>
          <w:sz w:val="24"/>
        </w:rPr>
        <w:t>Sposób oceniania ofert:</w:t>
      </w:r>
    </w:p>
    <w:p w:rsidR="00B96213" w:rsidRDefault="00B96213" w:rsidP="00B96213">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Pr>
          <w:rFonts w:ascii="Cambria" w:hAnsi="Cambria"/>
          <w:sz w:val="24"/>
        </w:rPr>
        <w:t>1) w kryterium „cena ” (C), w którym Zamawiającemu zależy, aby Wykonawca przedstawił jak najniższy wskaźnik (cena), zostanie zastosowany następujący wzór:</w:t>
      </w:r>
    </w:p>
    <w:p w:rsidR="00B96213" w:rsidRDefault="00B96213" w:rsidP="00B96213">
      <w:pPr>
        <w:pStyle w:val="Listanumerowana2"/>
        <w:numPr>
          <w:ilvl w:val="0"/>
          <w:numId w:val="0"/>
        </w:numPr>
        <w:tabs>
          <w:tab w:val="left" w:pos="709"/>
          <w:tab w:val="left" w:pos="1276"/>
          <w:tab w:val="left" w:pos="1418"/>
        </w:tabs>
        <w:suppressAutoHyphens/>
        <w:spacing w:line="276" w:lineRule="auto"/>
        <w:ind w:left="709"/>
        <w:jc w:val="center"/>
        <w:rPr>
          <w:rFonts w:ascii="Cambria" w:hAnsi="Cambria"/>
          <w:b/>
          <w:sz w:val="24"/>
        </w:rPr>
      </w:pPr>
      <w:r>
        <w:rPr>
          <w:rFonts w:ascii="Cambria" w:hAnsi="Cambria"/>
          <w:b/>
          <w:sz w:val="24"/>
        </w:rPr>
        <w:t>C =</w:t>
      </w:r>
      <w:proofErr w:type="spellStart"/>
      <w:r>
        <w:rPr>
          <w:rFonts w:ascii="Cambria" w:hAnsi="Cambria"/>
          <w:b/>
          <w:sz w:val="24"/>
        </w:rPr>
        <w:t>W</w:t>
      </w:r>
      <w:r>
        <w:rPr>
          <w:rFonts w:ascii="Cambria" w:hAnsi="Cambria"/>
          <w:b/>
          <w:sz w:val="24"/>
          <w:vertAlign w:val="subscript"/>
        </w:rPr>
        <w:t>c</w:t>
      </w:r>
      <w:proofErr w:type="spellEnd"/>
      <w:r>
        <w:rPr>
          <w:rFonts w:ascii="Cambria" w:hAnsi="Cambria"/>
          <w:b/>
          <w:sz w:val="24"/>
          <w:vertAlign w:val="subscript"/>
        </w:rPr>
        <w:t xml:space="preserve"> </w:t>
      </w:r>
      <w:r>
        <w:rPr>
          <w:rFonts w:ascii="Cambria" w:hAnsi="Cambria"/>
          <w:b/>
          <w:sz w:val="24"/>
        </w:rPr>
        <w:t xml:space="preserve">x </w:t>
      </w:r>
      <m:oMath>
        <m:f>
          <m:fPr>
            <m:ctrlPr>
              <w:rPr>
                <w:rFonts w:ascii="Cambria Math" w:hAnsi="Cambria Math"/>
                <w:b/>
                <w:sz w:val="24"/>
              </w:rPr>
            </m:ctrlPr>
          </m:fPr>
          <m:num>
            <m:r>
              <m:rPr>
                <m:sty m:val="b"/>
              </m:rPr>
              <w:rPr>
                <w:rFonts w:ascii="Cambria Math" w:hAnsi="Cambria Math" w:cs="Cambria Math"/>
                <w:sz w:val="24"/>
              </w:rPr>
              <m:t>Cn</m:t>
            </m:r>
          </m:num>
          <m:den>
            <m:r>
              <m:rPr>
                <m:sty m:val="b"/>
              </m:rPr>
              <w:rPr>
                <w:rFonts w:ascii="Cambria Math" w:hAnsi="Cambria Math" w:cs="Cambria Math"/>
                <w:sz w:val="24"/>
              </w:rPr>
              <m:t>Cb</m:t>
            </m:r>
          </m:den>
        </m:f>
      </m:oMath>
      <w:r>
        <w:rPr>
          <w:rFonts w:ascii="Cambria" w:hAnsi="Cambria"/>
          <w:b/>
          <w:sz w:val="24"/>
        </w:rPr>
        <w:t xml:space="preserve"> x 100 </w:t>
      </w:r>
    </w:p>
    <w:p w:rsidR="00B96213" w:rsidRDefault="00B96213" w:rsidP="00B96213">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Pr>
          <w:rFonts w:ascii="Cambria" w:hAnsi="Cambria"/>
          <w:sz w:val="24"/>
        </w:rPr>
        <w:t>gdzie:</w:t>
      </w:r>
    </w:p>
    <w:p w:rsidR="00B96213" w:rsidRDefault="00B96213" w:rsidP="00B96213">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Pr>
          <w:rFonts w:ascii="Cambria" w:hAnsi="Cambria"/>
          <w:sz w:val="24"/>
        </w:rPr>
        <w:t>C – liczba punktów przyznanych ocenianej ofercie w kryterium „Cena”</w:t>
      </w:r>
    </w:p>
    <w:p w:rsidR="00B96213" w:rsidRDefault="00B96213" w:rsidP="00B96213">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proofErr w:type="spellStart"/>
      <w:r>
        <w:rPr>
          <w:rFonts w:ascii="Cambria" w:hAnsi="Cambria"/>
          <w:sz w:val="24"/>
        </w:rPr>
        <w:t>W</w:t>
      </w:r>
      <w:r>
        <w:rPr>
          <w:rFonts w:ascii="Cambria" w:hAnsi="Cambria"/>
          <w:sz w:val="24"/>
          <w:vertAlign w:val="subscript"/>
        </w:rPr>
        <w:t>c</w:t>
      </w:r>
      <w:proofErr w:type="spellEnd"/>
      <w:r>
        <w:rPr>
          <w:rFonts w:ascii="Cambria" w:hAnsi="Cambria"/>
          <w:sz w:val="24"/>
        </w:rPr>
        <w:t xml:space="preserve"> – waga dla kryterium „Cena” (60%)</w:t>
      </w:r>
    </w:p>
    <w:p w:rsidR="00B96213" w:rsidRDefault="00B96213" w:rsidP="00B96213">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proofErr w:type="spellStart"/>
      <w:r>
        <w:rPr>
          <w:rFonts w:ascii="Cambria" w:hAnsi="Cambria"/>
          <w:sz w:val="24"/>
        </w:rPr>
        <w:t>Cn</w:t>
      </w:r>
      <w:proofErr w:type="spellEnd"/>
      <w:r>
        <w:rPr>
          <w:rFonts w:ascii="Cambria" w:hAnsi="Cambria"/>
          <w:sz w:val="24"/>
        </w:rPr>
        <w:t xml:space="preserve"> - cena najniższej wśród ofert nie odrzuconych,</w:t>
      </w:r>
    </w:p>
    <w:p w:rsidR="00B96213" w:rsidRDefault="00B96213" w:rsidP="00B96213">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proofErr w:type="spellStart"/>
      <w:r>
        <w:rPr>
          <w:rFonts w:ascii="Cambria" w:hAnsi="Cambria"/>
          <w:sz w:val="24"/>
        </w:rPr>
        <w:t>Cb</w:t>
      </w:r>
      <w:proofErr w:type="spellEnd"/>
      <w:r>
        <w:rPr>
          <w:rFonts w:ascii="Cambria" w:hAnsi="Cambria"/>
          <w:sz w:val="24"/>
        </w:rPr>
        <w:t xml:space="preserve"> - cena oferty badanej,</w:t>
      </w:r>
    </w:p>
    <w:p w:rsidR="00B96213" w:rsidRDefault="00B96213" w:rsidP="00B96213">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Pr>
          <w:rFonts w:ascii="Cambria" w:hAnsi="Cambria"/>
          <w:sz w:val="24"/>
        </w:rPr>
        <w:t>100 - wskaźnik stały,</w:t>
      </w:r>
    </w:p>
    <w:p w:rsidR="00B96213" w:rsidRDefault="00B96213" w:rsidP="00B96213">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bookmarkStart w:id="8" w:name="_Hlk75436085"/>
      <w:r>
        <w:rPr>
          <w:rFonts w:ascii="Cambria" w:hAnsi="Cambria"/>
          <w:sz w:val="24"/>
        </w:rPr>
        <w:t>Maksymalna ilość punktów, którą Wykonawca może uzyskać w kryterium „cena” to 60 pkt.</w:t>
      </w:r>
    </w:p>
    <w:bookmarkEnd w:id="8"/>
    <w:p w:rsidR="00B96213" w:rsidRDefault="00B96213" w:rsidP="00B96213">
      <w:pPr>
        <w:pStyle w:val="Listanumerowana2"/>
        <w:numPr>
          <w:ilvl w:val="0"/>
          <w:numId w:val="0"/>
        </w:numPr>
        <w:tabs>
          <w:tab w:val="left" w:pos="709"/>
          <w:tab w:val="left" w:pos="1276"/>
          <w:tab w:val="left" w:pos="1418"/>
        </w:tabs>
        <w:suppressAutoHyphens/>
        <w:spacing w:line="276" w:lineRule="auto"/>
        <w:ind w:left="1134" w:hanging="567"/>
        <w:rPr>
          <w:rFonts w:ascii="Cambria" w:hAnsi="Cambria"/>
          <w:sz w:val="24"/>
        </w:rPr>
      </w:pPr>
      <w:r>
        <w:rPr>
          <w:rFonts w:ascii="Cambria" w:hAnsi="Cambria"/>
          <w:sz w:val="24"/>
        </w:rPr>
        <w:t xml:space="preserve">   2) </w:t>
      </w:r>
      <w:r>
        <w:rPr>
          <w:rFonts w:ascii="Cambria" w:hAnsi="Cambria"/>
          <w:sz w:val="24"/>
        </w:rPr>
        <w:tab/>
        <w:t>Okres gwarancji i rękojmi – 40% znaczenia</w:t>
      </w:r>
    </w:p>
    <w:p w:rsidR="00B96213" w:rsidRDefault="00B96213" w:rsidP="00B96213">
      <w:pPr>
        <w:ind w:left="709"/>
        <w:rPr>
          <w:rFonts w:ascii="Cambria" w:hAnsi="Cambria"/>
        </w:rPr>
      </w:pPr>
      <w:r>
        <w:rPr>
          <w:rFonts w:ascii="Cambria" w:hAnsi="Cambria"/>
        </w:rPr>
        <w:t xml:space="preserve"> Punkty za kryterium „Okres gwarancji i rękojmi” zostaną obliczone według        wzoru:</w:t>
      </w:r>
    </w:p>
    <w:p w:rsidR="00B96213" w:rsidRDefault="00B96213" w:rsidP="00B96213">
      <w:pPr>
        <w:rPr>
          <w:rFonts w:ascii="Cambria" w:eastAsiaTheme="minorEastAsia" w:hAnsi="Cambria" w:cs="Arial"/>
          <w:b/>
        </w:rPr>
      </w:pPr>
      <w:r>
        <w:rPr>
          <w:rFonts w:ascii="Cambria" w:hAnsi="Cambria"/>
        </w:rPr>
        <w:br/>
      </w:r>
      <m:oMathPara>
        <m:oMath>
          <m:r>
            <m:rPr>
              <m:sty m:val="b"/>
            </m:rPr>
            <w:rPr>
              <w:rFonts w:ascii="Cambria Math" w:eastAsiaTheme="minorHAnsi" w:hAnsi="Cambria Math" w:cs="Arial"/>
            </w:rPr>
            <m:t>G=</m:t>
          </m:r>
          <m:sSub>
            <m:sSubPr>
              <m:ctrlPr>
                <w:rPr>
                  <w:rFonts w:ascii="Cambria Math" w:hAnsi="Cambria Math" w:cs="Arial"/>
                  <w:b/>
                </w:rPr>
              </m:ctrlPr>
            </m:sSubPr>
            <m:e>
              <m:r>
                <m:rPr>
                  <m:sty m:val="b"/>
                </m:rPr>
                <w:rPr>
                  <w:rFonts w:ascii="Cambria Math" w:eastAsiaTheme="minorHAnsi" w:hAnsi="Cambria Math" w:cs="Arial"/>
                </w:rPr>
                <m:t>W</m:t>
              </m:r>
            </m:e>
            <m:sub>
              <m:r>
                <m:rPr>
                  <m:sty m:val="b"/>
                </m:rPr>
                <w:rPr>
                  <w:rFonts w:ascii="Cambria Math" w:eastAsiaTheme="minorHAnsi" w:hAnsi="Cambria Math" w:cs="Arial"/>
                </w:rPr>
                <m:t>g</m:t>
              </m:r>
            </m:sub>
          </m:sSub>
          <m:r>
            <m:rPr>
              <m:sty m:val="b"/>
            </m:rPr>
            <w:rPr>
              <w:rFonts w:ascii="Cambria Math" w:eastAsiaTheme="minorHAnsi" w:hAnsi="Cambria Math" w:cs="Arial"/>
            </w:rPr>
            <m:t>x</m:t>
          </m:r>
          <m:f>
            <m:fPr>
              <m:ctrlPr>
                <w:rPr>
                  <w:rFonts w:ascii="Cambria Math" w:hAnsi="Cambria Math" w:cs="Arial"/>
                  <w:b/>
                </w:rPr>
              </m:ctrlPr>
            </m:fPr>
            <m:num>
              <m:r>
                <m:rPr>
                  <m:sty m:val="b"/>
                </m:rPr>
                <w:rPr>
                  <w:rFonts w:ascii="Cambria Math" w:eastAsiaTheme="minorHAnsi" w:hAnsi="Cambria Math" w:cs="Arial"/>
                </w:rPr>
                <m:t>Gmax</m:t>
              </m:r>
            </m:num>
            <m:den>
              <m:r>
                <m:rPr>
                  <m:sty m:val="b"/>
                </m:rPr>
                <w:rPr>
                  <w:rFonts w:ascii="Cambria Math" w:eastAsiaTheme="minorHAnsi" w:hAnsi="Cambria Math" w:cs="Arial"/>
                </w:rPr>
                <m:t>Gb</m:t>
              </m:r>
            </m:den>
          </m:f>
          <m:r>
            <m:rPr>
              <m:sty m:val="b"/>
            </m:rPr>
            <w:rPr>
              <w:rFonts w:ascii="Cambria Math" w:eastAsiaTheme="minorHAnsi" w:hAnsi="Cambria Math" w:cs="Arial"/>
            </w:rPr>
            <m:t>x100</m:t>
          </m:r>
        </m:oMath>
      </m:oMathPara>
    </w:p>
    <w:p w:rsidR="00B96213" w:rsidRDefault="00B96213" w:rsidP="00B96213">
      <w:pPr>
        <w:pStyle w:val="Listanumerowana2"/>
        <w:numPr>
          <w:ilvl w:val="0"/>
          <w:numId w:val="0"/>
        </w:numPr>
        <w:tabs>
          <w:tab w:val="left" w:pos="709"/>
          <w:tab w:val="left" w:pos="1276"/>
          <w:tab w:val="left" w:pos="1418"/>
        </w:tabs>
        <w:suppressAutoHyphens/>
        <w:spacing w:line="276" w:lineRule="auto"/>
        <w:ind w:left="709"/>
        <w:rPr>
          <w:rFonts w:ascii="Cambria" w:hAnsi="Cambria"/>
          <w:b/>
          <w:sz w:val="24"/>
        </w:rPr>
      </w:pPr>
    </w:p>
    <w:p w:rsidR="00B96213" w:rsidRDefault="00B96213" w:rsidP="00B96213">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Pr>
          <w:rFonts w:ascii="Cambria" w:hAnsi="Cambria"/>
          <w:sz w:val="24"/>
        </w:rPr>
        <w:t>gdzie:</w:t>
      </w:r>
    </w:p>
    <w:p w:rsidR="00B96213" w:rsidRDefault="00B96213" w:rsidP="00B96213">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Pr>
          <w:rFonts w:ascii="Cambria" w:hAnsi="Cambria"/>
          <w:sz w:val="24"/>
        </w:rPr>
        <w:t xml:space="preserve">G – liczba punktów przyznanych ocenianej ofercie w kryterium „Okres gwarancji </w:t>
      </w:r>
    </w:p>
    <w:p w:rsidR="00B96213" w:rsidRDefault="00B96213" w:rsidP="00B96213">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Pr>
          <w:rFonts w:ascii="Cambria" w:hAnsi="Cambria"/>
          <w:sz w:val="24"/>
        </w:rPr>
        <w:t>i rękojmi”</w:t>
      </w:r>
    </w:p>
    <w:p w:rsidR="00B96213" w:rsidRDefault="00B96213" w:rsidP="00B96213">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Pr>
          <w:rFonts w:ascii="Cambria" w:hAnsi="Cambria"/>
          <w:sz w:val="24"/>
        </w:rPr>
        <w:lastRenderedPageBreak/>
        <w:t>Wg – waga dla kryterium „Okres gwarancji i rękojmi” (40%)</w:t>
      </w:r>
    </w:p>
    <w:p w:rsidR="00B96213" w:rsidRDefault="00B96213" w:rsidP="00B96213">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proofErr w:type="spellStart"/>
      <w:r>
        <w:rPr>
          <w:rFonts w:ascii="Cambria" w:hAnsi="Cambria"/>
          <w:sz w:val="24"/>
        </w:rPr>
        <w:t>Gmax</w:t>
      </w:r>
      <w:proofErr w:type="spellEnd"/>
      <w:r>
        <w:rPr>
          <w:rFonts w:ascii="Cambria" w:hAnsi="Cambria"/>
          <w:sz w:val="24"/>
        </w:rPr>
        <w:t xml:space="preserve"> – najdłuższy okres gwarancji ze wszystkich ważnych i nieodrzuconych ofert </w:t>
      </w:r>
    </w:p>
    <w:p w:rsidR="00B96213" w:rsidRDefault="00B96213" w:rsidP="00B96213">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proofErr w:type="spellStart"/>
      <w:r>
        <w:rPr>
          <w:rFonts w:ascii="Cambria" w:hAnsi="Cambria"/>
          <w:sz w:val="24"/>
        </w:rPr>
        <w:t>Gb</w:t>
      </w:r>
      <w:proofErr w:type="spellEnd"/>
      <w:r>
        <w:rPr>
          <w:rFonts w:ascii="Cambria" w:hAnsi="Cambria"/>
          <w:sz w:val="24"/>
        </w:rPr>
        <w:t xml:space="preserve"> – okres gwarancyjny w ocenianej ofercie</w:t>
      </w:r>
    </w:p>
    <w:p w:rsidR="00B96213" w:rsidRDefault="00B96213" w:rsidP="00B96213">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Pr>
          <w:rFonts w:ascii="Cambria" w:hAnsi="Cambria"/>
          <w:sz w:val="24"/>
        </w:rPr>
        <w:t>Maksymalna ilość punktów, którą Wykonawca może uzyskać w kryterium „Okres gwarancji i rękojmi” to 40 pkt.</w:t>
      </w:r>
    </w:p>
    <w:p w:rsidR="00B96213" w:rsidRDefault="00B96213" w:rsidP="00B96213">
      <w:pPr>
        <w:pStyle w:val="Listanumerowana2"/>
        <w:numPr>
          <w:ilvl w:val="0"/>
          <w:numId w:val="0"/>
        </w:numPr>
        <w:tabs>
          <w:tab w:val="left" w:pos="709"/>
          <w:tab w:val="left" w:pos="1276"/>
          <w:tab w:val="left" w:pos="1418"/>
        </w:tabs>
        <w:suppressAutoHyphens/>
        <w:spacing w:line="276" w:lineRule="auto"/>
        <w:ind w:left="709" w:hanging="360"/>
        <w:rPr>
          <w:rFonts w:ascii="Cambria" w:hAnsi="Cambria"/>
          <w:sz w:val="24"/>
        </w:rPr>
      </w:pPr>
      <w:r>
        <w:rPr>
          <w:rFonts w:ascii="Cambria" w:hAnsi="Cambria"/>
          <w:sz w:val="24"/>
        </w:rPr>
        <w:t xml:space="preserve">      (Zamawiający zastrzega, że okres gwarancji i rękojmi nie może być krótszy niż 36 m-</w:t>
      </w:r>
      <w:proofErr w:type="spellStart"/>
      <w:r>
        <w:rPr>
          <w:rFonts w:ascii="Cambria" w:hAnsi="Cambria"/>
          <w:sz w:val="24"/>
        </w:rPr>
        <w:t>cy</w:t>
      </w:r>
      <w:proofErr w:type="spellEnd"/>
      <w:r>
        <w:rPr>
          <w:rFonts w:ascii="Cambria" w:hAnsi="Cambria"/>
          <w:sz w:val="24"/>
        </w:rPr>
        <w:t xml:space="preserve"> i nie dłuższy niż 60 m-</w:t>
      </w:r>
      <w:proofErr w:type="spellStart"/>
      <w:r>
        <w:rPr>
          <w:rFonts w:ascii="Cambria" w:hAnsi="Cambria"/>
          <w:sz w:val="24"/>
        </w:rPr>
        <w:t>cy</w:t>
      </w:r>
      <w:proofErr w:type="spellEnd"/>
      <w:r>
        <w:rPr>
          <w:rFonts w:ascii="Cambria" w:hAnsi="Cambria"/>
          <w:sz w:val="24"/>
        </w:rPr>
        <w:t>)</w:t>
      </w:r>
    </w:p>
    <w:p w:rsidR="00B96213" w:rsidRDefault="00B96213" w:rsidP="00B96213">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Pr>
          <w:rFonts w:ascii="Cambria" w:hAnsi="Cambria"/>
          <w:sz w:val="24"/>
        </w:rPr>
        <w:t>- termin gwarancji należy określić w pełnych miesiącach.</w:t>
      </w:r>
    </w:p>
    <w:p w:rsidR="00B96213" w:rsidRDefault="00B96213" w:rsidP="00B96213">
      <w:pPr>
        <w:pStyle w:val="Listanumerowana2"/>
        <w:numPr>
          <w:ilvl w:val="1"/>
          <w:numId w:val="39"/>
        </w:numPr>
        <w:tabs>
          <w:tab w:val="left" w:pos="709"/>
          <w:tab w:val="left" w:pos="1276"/>
          <w:tab w:val="left" w:pos="1418"/>
        </w:tabs>
        <w:suppressAutoHyphens/>
        <w:spacing w:line="276" w:lineRule="auto"/>
        <w:ind w:left="709" w:hanging="709"/>
        <w:rPr>
          <w:rFonts w:ascii="Cambria" w:hAnsi="Cambria"/>
          <w:sz w:val="24"/>
        </w:rPr>
      </w:pPr>
      <w:r>
        <w:rPr>
          <w:rFonts w:ascii="Cambria" w:hAnsi="Cambria"/>
          <w:sz w:val="24"/>
        </w:rPr>
        <w:t xml:space="preserve"> Ocena ofert w zakresie przedstawionych powyżej kryteriów zostanie dokonana wg następujących zasad:</w:t>
      </w:r>
    </w:p>
    <w:p w:rsidR="00B96213" w:rsidRDefault="00B96213" w:rsidP="00B96213">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Pr>
          <w:rFonts w:ascii="Cambria" w:hAnsi="Cambria"/>
          <w:sz w:val="24"/>
        </w:rPr>
        <w:t>Oferty będą oceniane w skali 100-punktowej, według wzoru: S = C + G</w:t>
      </w:r>
    </w:p>
    <w:p w:rsidR="00B96213" w:rsidRDefault="00B96213" w:rsidP="00B96213">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Pr>
          <w:rFonts w:ascii="Cambria" w:hAnsi="Cambria"/>
          <w:sz w:val="24"/>
        </w:rPr>
        <w:t>gdzie poszczególne symbole oznaczają:</w:t>
      </w:r>
    </w:p>
    <w:p w:rsidR="00B96213" w:rsidRDefault="00B96213" w:rsidP="00B96213">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Pr>
          <w:rFonts w:ascii="Cambria" w:hAnsi="Cambria"/>
          <w:sz w:val="24"/>
        </w:rPr>
        <w:t>S – suma uzyskanych punktów,</w:t>
      </w:r>
    </w:p>
    <w:p w:rsidR="00B96213" w:rsidRDefault="00B96213" w:rsidP="00B96213">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Pr>
          <w:rFonts w:ascii="Cambria" w:hAnsi="Cambria"/>
          <w:sz w:val="24"/>
        </w:rPr>
        <w:t>C – punkty za cenę,</w:t>
      </w:r>
    </w:p>
    <w:p w:rsidR="00B96213" w:rsidRDefault="00B96213" w:rsidP="00B96213">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r>
        <w:rPr>
          <w:rFonts w:ascii="Cambria" w:hAnsi="Cambria"/>
          <w:sz w:val="24"/>
        </w:rPr>
        <w:t>G – punkty za gwarancję.</w:t>
      </w:r>
    </w:p>
    <w:p w:rsidR="00B96213" w:rsidRDefault="00B96213" w:rsidP="00B96213">
      <w:pPr>
        <w:pStyle w:val="Listanumerowana2"/>
        <w:numPr>
          <w:ilvl w:val="0"/>
          <w:numId w:val="0"/>
        </w:numPr>
        <w:tabs>
          <w:tab w:val="left" w:pos="709"/>
          <w:tab w:val="left" w:pos="1276"/>
          <w:tab w:val="left" w:pos="1418"/>
        </w:tabs>
        <w:suppressAutoHyphens/>
        <w:spacing w:line="276" w:lineRule="auto"/>
        <w:ind w:left="709" w:hanging="709"/>
        <w:rPr>
          <w:rFonts w:ascii="Cambria" w:hAnsi="Cambria"/>
          <w:sz w:val="24"/>
        </w:rPr>
      </w:pPr>
      <w:r>
        <w:rPr>
          <w:rFonts w:ascii="Cambria" w:hAnsi="Cambria"/>
          <w:b/>
          <w:sz w:val="24"/>
        </w:rPr>
        <w:t>17.4</w:t>
      </w:r>
      <w:r>
        <w:rPr>
          <w:rFonts w:ascii="Cambria" w:hAnsi="Cambria"/>
          <w:sz w:val="24"/>
        </w:rPr>
        <w:t>.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w:t>
      </w:r>
    </w:p>
    <w:p w:rsidR="00B96213" w:rsidRDefault="00B96213" w:rsidP="00B96213">
      <w:pPr>
        <w:pStyle w:val="Listanumerowana2"/>
        <w:numPr>
          <w:ilvl w:val="0"/>
          <w:numId w:val="0"/>
        </w:numPr>
        <w:tabs>
          <w:tab w:val="left" w:pos="709"/>
          <w:tab w:val="left" w:pos="1276"/>
          <w:tab w:val="left" w:pos="1418"/>
        </w:tabs>
        <w:suppressAutoHyphens/>
        <w:spacing w:line="276" w:lineRule="auto"/>
        <w:ind w:left="709" w:hanging="709"/>
        <w:rPr>
          <w:rFonts w:ascii="Cambria" w:hAnsi="Cambria"/>
          <w:sz w:val="24"/>
        </w:rPr>
      </w:pPr>
      <w:r>
        <w:rPr>
          <w:rFonts w:ascii="Cambria" w:hAnsi="Cambria"/>
          <w:b/>
          <w:sz w:val="24"/>
        </w:rPr>
        <w:t>17.5</w:t>
      </w:r>
      <w:r>
        <w:rPr>
          <w:rFonts w:ascii="Cambria" w:hAnsi="Cambria"/>
          <w:sz w:val="24"/>
        </w:rPr>
        <w:t>. Zamawiający wybiera ofertę najkorzystniejszą w terminie związania ofertą określonym w SWZ.</w:t>
      </w:r>
    </w:p>
    <w:p w:rsidR="00B96213" w:rsidRDefault="00B96213" w:rsidP="00B96213">
      <w:pPr>
        <w:pStyle w:val="Listanumerowana2"/>
        <w:numPr>
          <w:ilvl w:val="0"/>
          <w:numId w:val="0"/>
        </w:numPr>
        <w:tabs>
          <w:tab w:val="left" w:pos="709"/>
          <w:tab w:val="left" w:pos="1276"/>
          <w:tab w:val="left" w:pos="1418"/>
        </w:tabs>
        <w:suppressAutoHyphens/>
        <w:spacing w:line="276" w:lineRule="auto"/>
        <w:ind w:left="709" w:hanging="709"/>
        <w:rPr>
          <w:rFonts w:ascii="Cambria" w:hAnsi="Cambria"/>
          <w:sz w:val="24"/>
        </w:rPr>
      </w:pPr>
      <w:r>
        <w:rPr>
          <w:rFonts w:ascii="Cambria" w:hAnsi="Cambria"/>
          <w:b/>
          <w:sz w:val="24"/>
        </w:rPr>
        <w:t>17.6</w:t>
      </w:r>
      <w:r>
        <w:rPr>
          <w:rFonts w:ascii="Cambria" w:hAnsi="Cambria"/>
          <w:sz w:val="24"/>
        </w:rPr>
        <w:t xml:space="preserve">. </w:t>
      </w:r>
      <w:bookmarkStart w:id="9" w:name="_GoBack"/>
      <w:r>
        <w:rPr>
          <w:rFonts w:ascii="Cambria" w:hAnsi="Cambria"/>
          <w:sz w:val="24"/>
        </w:rPr>
        <w:t>Za najkorzystniejszą zostanie wybrana oferta, która zgodnie z powyższymi kryteriami oceny ofert uzyska najwyższą liczbę punktów spośród ofert niepodlegających odrzuceniu.</w:t>
      </w:r>
    </w:p>
    <w:bookmarkEnd w:id="9"/>
    <w:p w:rsidR="00B96213" w:rsidRDefault="00B96213" w:rsidP="00B96213">
      <w:pPr>
        <w:pStyle w:val="Listanumerowana2"/>
        <w:numPr>
          <w:ilvl w:val="0"/>
          <w:numId w:val="0"/>
        </w:numPr>
        <w:tabs>
          <w:tab w:val="left" w:pos="709"/>
          <w:tab w:val="left" w:pos="1276"/>
          <w:tab w:val="left" w:pos="1418"/>
        </w:tabs>
        <w:suppressAutoHyphens/>
        <w:spacing w:line="276" w:lineRule="auto"/>
        <w:ind w:left="709" w:hanging="709"/>
        <w:rPr>
          <w:rFonts w:ascii="Cambria" w:hAnsi="Cambria"/>
          <w:sz w:val="24"/>
        </w:rPr>
      </w:pPr>
      <w:r>
        <w:rPr>
          <w:rFonts w:ascii="Cambria" w:hAnsi="Cambria"/>
          <w:b/>
          <w:sz w:val="24"/>
        </w:rPr>
        <w:t>17.7.</w:t>
      </w:r>
      <w:r>
        <w:rPr>
          <w:rFonts w:ascii="Cambria" w:hAnsi="Cambria"/>
          <w:sz w:val="24"/>
        </w:rPr>
        <w:t xml:space="preserve">    Jeżeli nie można wybrać oferty najkorzystniejszej z uwagi na to, że dwie lub więcej ofert przedstawia taki sam bilans ceny i innych kryteriów oceny ofert, zamawiający wzywa wykonawców, którzy złożyli te oferty, do złożenia w terminie określonym przez Zamawiającego ofert dodatkowych zawierających nową cenę.</w:t>
      </w:r>
    </w:p>
    <w:p w:rsidR="00B96213" w:rsidRDefault="00B96213" w:rsidP="00B96213">
      <w:pPr>
        <w:pStyle w:val="Listanumerowana2"/>
        <w:numPr>
          <w:ilvl w:val="0"/>
          <w:numId w:val="0"/>
        </w:numPr>
        <w:tabs>
          <w:tab w:val="left" w:pos="709"/>
          <w:tab w:val="left" w:pos="1276"/>
          <w:tab w:val="left" w:pos="1418"/>
        </w:tabs>
        <w:suppressAutoHyphens/>
        <w:spacing w:line="276" w:lineRule="auto"/>
        <w:ind w:left="709"/>
        <w:rPr>
          <w:rFonts w:ascii="Cambria" w:hAnsi="Cambria"/>
          <w:sz w:val="24"/>
        </w:rPr>
      </w:pPr>
    </w:p>
    <w:tbl>
      <w:tblPr>
        <w:tblW w:w="0" w:type="auto"/>
        <w:jc w:val="center"/>
        <w:tblBorders>
          <w:bottom w:val="single" w:sz="4" w:space="0" w:color="auto"/>
        </w:tblBorders>
        <w:tblLook w:val="00A0" w:firstRow="1" w:lastRow="0" w:firstColumn="1" w:lastColumn="0" w:noHBand="0" w:noVBand="0"/>
      </w:tblPr>
      <w:tblGrid>
        <w:gridCol w:w="9070"/>
      </w:tblGrid>
      <w:tr w:rsidR="00B96213" w:rsidTr="00B96213">
        <w:trPr>
          <w:jc w:val="center"/>
        </w:trPr>
        <w:tc>
          <w:tcPr>
            <w:tcW w:w="9070" w:type="dxa"/>
            <w:tcBorders>
              <w:top w:val="nil"/>
              <w:left w:val="nil"/>
              <w:bottom w:val="single" w:sz="4" w:space="0" w:color="auto"/>
              <w:right w:val="nil"/>
            </w:tcBorders>
            <w:shd w:val="clear" w:color="auto" w:fill="D9D9D9" w:themeFill="background1" w:themeFillShade="D9"/>
            <w:hideMark/>
          </w:tcPr>
          <w:p w:rsidR="00B96213" w:rsidRDefault="00B96213">
            <w:pPr>
              <w:suppressAutoHyphens/>
              <w:spacing w:line="276" w:lineRule="auto"/>
              <w:jc w:val="center"/>
              <w:textAlignment w:val="baseline"/>
              <w:rPr>
                <w:rFonts w:asciiTheme="majorHAnsi" w:hAnsiTheme="majorHAnsi"/>
                <w:sz w:val="26"/>
                <w:szCs w:val="26"/>
                <w:lang w:eastAsia="en-US"/>
              </w:rPr>
            </w:pPr>
            <w:r>
              <w:rPr>
                <w:rFonts w:asciiTheme="majorHAnsi" w:hAnsiTheme="majorHAnsi"/>
                <w:sz w:val="26"/>
                <w:szCs w:val="26"/>
                <w:lang w:eastAsia="en-US"/>
              </w:rPr>
              <w:t>Rozdział 18</w:t>
            </w:r>
          </w:p>
          <w:p w:rsidR="00B96213" w:rsidRDefault="00B96213">
            <w:pPr>
              <w:suppressAutoHyphens/>
              <w:spacing w:line="276" w:lineRule="auto"/>
              <w:jc w:val="center"/>
              <w:textAlignment w:val="baseline"/>
              <w:rPr>
                <w:rFonts w:asciiTheme="majorHAnsi" w:hAnsiTheme="majorHAnsi"/>
                <w:lang w:eastAsia="en-US"/>
              </w:rPr>
            </w:pPr>
            <w:r>
              <w:rPr>
                <w:rFonts w:asciiTheme="majorHAnsi" w:hAnsiTheme="majorHAnsi"/>
                <w:b/>
                <w:sz w:val="26"/>
                <w:szCs w:val="26"/>
                <w:lang w:eastAsia="en-US"/>
              </w:rPr>
              <w:t>WYBÓR NAJKORZYSTNIEJSZEJ OFERTY</w:t>
            </w:r>
          </w:p>
        </w:tc>
      </w:tr>
    </w:tbl>
    <w:p w:rsidR="00B96213" w:rsidRDefault="00B96213" w:rsidP="00B96213">
      <w:pPr>
        <w:pStyle w:val="Kolorowalistaakcent11"/>
        <w:tabs>
          <w:tab w:val="left" w:pos="709"/>
          <w:tab w:val="left" w:pos="1276"/>
          <w:tab w:val="left" w:pos="1418"/>
        </w:tabs>
        <w:suppressAutoHyphens/>
        <w:spacing w:before="0" w:after="0" w:line="276" w:lineRule="auto"/>
        <w:ind w:left="0"/>
        <w:rPr>
          <w:rFonts w:asciiTheme="majorHAnsi" w:hAnsiTheme="majorHAnsi"/>
        </w:rPr>
      </w:pPr>
    </w:p>
    <w:p w:rsidR="00B96213" w:rsidRDefault="00B96213" w:rsidP="00B96213">
      <w:pPr>
        <w:pStyle w:val="Akapitzlist"/>
        <w:numPr>
          <w:ilvl w:val="1"/>
          <w:numId w:val="40"/>
        </w:numPr>
        <w:shd w:val="clear" w:color="auto" w:fill="FFFFFF"/>
        <w:spacing w:before="72"/>
        <w:ind w:left="709" w:hanging="709"/>
        <w:rPr>
          <w:rFonts w:ascii="Cambria" w:hAnsi="Cambria"/>
          <w:sz w:val="24"/>
          <w:szCs w:val="24"/>
        </w:rPr>
      </w:pPr>
      <w:r>
        <w:rPr>
          <w:rFonts w:ascii="Cambria" w:hAnsi="Cambria" w:cs="Arial"/>
          <w:sz w:val="24"/>
          <w:szCs w:val="24"/>
        </w:rPr>
        <w:t>Zamawiający wybiera najkorzystniejszą ofertę w terminie związania ofertą.</w:t>
      </w:r>
    </w:p>
    <w:p w:rsidR="00B96213" w:rsidRDefault="00B96213" w:rsidP="00B96213">
      <w:pPr>
        <w:pStyle w:val="Listanumerowana2"/>
        <w:widowControl w:val="0"/>
        <w:numPr>
          <w:ilvl w:val="1"/>
          <w:numId w:val="40"/>
        </w:numPr>
        <w:tabs>
          <w:tab w:val="left" w:pos="993"/>
        </w:tabs>
        <w:spacing w:line="276" w:lineRule="auto"/>
        <w:ind w:left="709" w:hanging="709"/>
        <w:rPr>
          <w:rFonts w:ascii="Cambria" w:hAnsi="Cambria" w:cs="Arial"/>
          <w:sz w:val="24"/>
        </w:rPr>
      </w:pPr>
      <w:r>
        <w:rPr>
          <w:rFonts w:ascii="Cambria" w:hAnsi="Cambria" w:cs="Arial"/>
          <w:sz w:val="24"/>
        </w:rPr>
        <w:t>Jeżeli termin związania ofertą upłynął przed wyborem najkorzystniejszej oferty, Zamawiający wzywa Wykonawcę, którego oferta otrzymała najwyższą ocenę, do wyrażenia, w wyznaczonym przez Zamawiającego terminie, pisemnej zgody na wybór jego oferty.</w:t>
      </w:r>
    </w:p>
    <w:p w:rsidR="00B96213" w:rsidRDefault="00B96213" w:rsidP="00B96213">
      <w:pPr>
        <w:pStyle w:val="Listanumerowana2"/>
        <w:widowControl w:val="0"/>
        <w:numPr>
          <w:ilvl w:val="1"/>
          <w:numId w:val="40"/>
        </w:numPr>
        <w:tabs>
          <w:tab w:val="left" w:pos="993"/>
        </w:tabs>
        <w:spacing w:line="276" w:lineRule="auto"/>
        <w:ind w:left="709" w:hanging="709"/>
        <w:rPr>
          <w:rFonts w:ascii="Cambria" w:hAnsi="Cambria" w:cs="Arial"/>
          <w:sz w:val="24"/>
        </w:rPr>
      </w:pPr>
      <w:r>
        <w:rPr>
          <w:rFonts w:ascii="Cambria" w:hAnsi="Cambria"/>
          <w:sz w:val="24"/>
        </w:rPr>
        <w:t xml:space="preserve">Stosownie do art. 253 ust. 1 ustawy </w:t>
      </w:r>
      <w:proofErr w:type="spellStart"/>
      <w:r>
        <w:rPr>
          <w:rFonts w:ascii="Cambria" w:hAnsi="Cambria"/>
          <w:sz w:val="24"/>
        </w:rPr>
        <w:t>Pzp</w:t>
      </w:r>
      <w:proofErr w:type="spellEnd"/>
      <w:r>
        <w:rPr>
          <w:rFonts w:ascii="Cambria" w:hAnsi="Cambria"/>
          <w:sz w:val="24"/>
        </w:rPr>
        <w:t xml:space="preserve">, Zamawiający </w:t>
      </w:r>
      <w:r>
        <w:rPr>
          <w:rFonts w:ascii="Cambria" w:hAnsi="Cambria" w:cs="Arial"/>
          <w:sz w:val="24"/>
        </w:rPr>
        <w:t xml:space="preserve">niezwłocznie po wyborze najkorzystniejszej oferty informuje równocześnie Wykonawców, którzy złożyli </w:t>
      </w:r>
      <w:r>
        <w:rPr>
          <w:rFonts w:ascii="Cambria" w:hAnsi="Cambria" w:cs="Arial"/>
          <w:sz w:val="24"/>
        </w:rPr>
        <w:br/>
        <w:t>oferty, o:</w:t>
      </w:r>
    </w:p>
    <w:p w:rsidR="00B96213" w:rsidRDefault="00B96213" w:rsidP="00B96213">
      <w:pPr>
        <w:pStyle w:val="Akapitzlist"/>
        <w:numPr>
          <w:ilvl w:val="0"/>
          <w:numId w:val="41"/>
        </w:numPr>
        <w:tabs>
          <w:tab w:val="left" w:pos="1134"/>
          <w:tab w:val="left" w:pos="1276"/>
        </w:tabs>
        <w:suppressAutoHyphens/>
        <w:spacing w:line="276" w:lineRule="auto"/>
        <w:ind w:left="1134" w:hanging="425"/>
        <w:rPr>
          <w:rFonts w:ascii="Cambria" w:hAnsi="Cambria"/>
          <w:sz w:val="24"/>
          <w:szCs w:val="24"/>
        </w:rPr>
      </w:pPr>
      <w:r>
        <w:rPr>
          <w:rFonts w:ascii="Cambria" w:hAnsi="Cambria"/>
          <w:sz w:val="24"/>
          <w:szCs w:val="24"/>
        </w:rPr>
        <w:t xml:space="preserve">wyborze najkorzystniejszej oferty, podając nazwę albo imię i nazwisko, siedzibę albo miejsce zamieszkania, jeżeli jest miejscem wykonywania </w:t>
      </w:r>
      <w:r>
        <w:rPr>
          <w:rFonts w:ascii="Cambria" w:hAnsi="Cambria"/>
          <w:sz w:val="24"/>
          <w:szCs w:val="24"/>
        </w:rPr>
        <w:lastRenderedPageBreak/>
        <w:t>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rsidR="00B96213" w:rsidRPr="00D85BED" w:rsidRDefault="00B96213" w:rsidP="00D85BED">
      <w:pPr>
        <w:pStyle w:val="Akapitzlist"/>
        <w:numPr>
          <w:ilvl w:val="0"/>
          <w:numId w:val="41"/>
        </w:numPr>
        <w:tabs>
          <w:tab w:val="left" w:pos="1134"/>
          <w:tab w:val="left" w:pos="1276"/>
        </w:tabs>
        <w:suppressAutoHyphens/>
        <w:spacing w:line="276" w:lineRule="auto"/>
        <w:ind w:left="1134" w:hanging="425"/>
        <w:rPr>
          <w:rFonts w:ascii="Cambria" w:hAnsi="Cambria"/>
          <w:sz w:val="24"/>
          <w:szCs w:val="24"/>
        </w:rPr>
      </w:pPr>
      <w:r>
        <w:rPr>
          <w:rFonts w:ascii="Cambria" w:hAnsi="Cambria"/>
          <w:sz w:val="24"/>
          <w:szCs w:val="24"/>
        </w:rPr>
        <w:t xml:space="preserve">Wykonawcach, których oferty zostały </w:t>
      </w:r>
      <w:r w:rsidRPr="00D85BED">
        <w:rPr>
          <w:rFonts w:ascii="Cambria" w:hAnsi="Cambria"/>
          <w:sz w:val="24"/>
          <w:szCs w:val="24"/>
        </w:rPr>
        <w:t>odrzucone</w:t>
      </w:r>
      <w:r w:rsidR="00D85BED" w:rsidRPr="00D85BED">
        <w:rPr>
          <w:rFonts w:ascii="Cambria" w:hAnsi="Cambria"/>
          <w:sz w:val="24"/>
          <w:szCs w:val="24"/>
        </w:rPr>
        <w:t xml:space="preserve"> </w:t>
      </w:r>
      <w:r w:rsidRPr="00D85BED">
        <w:rPr>
          <w:rFonts w:ascii="Cambria" w:hAnsi="Cambria"/>
          <w:sz w:val="24"/>
          <w:szCs w:val="24"/>
        </w:rPr>
        <w:t>podaj</w:t>
      </w:r>
      <w:r w:rsidRPr="00D85BED">
        <w:rPr>
          <w:rFonts w:ascii="Cambria" w:eastAsia="Calibri" w:hAnsi="Cambria" w:cs="Calibri"/>
          <w:sz w:val="24"/>
          <w:szCs w:val="24"/>
        </w:rPr>
        <w:t>ą</w:t>
      </w:r>
      <w:r w:rsidRPr="00D85BED">
        <w:rPr>
          <w:rFonts w:ascii="Cambria" w:hAnsi="Cambria"/>
          <w:sz w:val="24"/>
          <w:szCs w:val="24"/>
        </w:rPr>
        <w:t>c uzasadnienie faktyczne i prawne.</w:t>
      </w:r>
    </w:p>
    <w:p w:rsidR="00B96213" w:rsidRDefault="00B96213" w:rsidP="00B96213">
      <w:pPr>
        <w:pStyle w:val="Akapitzlist"/>
        <w:numPr>
          <w:ilvl w:val="1"/>
          <w:numId w:val="40"/>
        </w:numPr>
        <w:tabs>
          <w:tab w:val="left" w:pos="709"/>
          <w:tab w:val="left" w:pos="1276"/>
          <w:tab w:val="left" w:pos="1418"/>
        </w:tabs>
        <w:suppressAutoHyphens/>
        <w:spacing w:line="276" w:lineRule="auto"/>
        <w:ind w:left="709" w:hanging="709"/>
        <w:rPr>
          <w:rFonts w:ascii="Cambria" w:hAnsi="Cambria"/>
          <w:sz w:val="24"/>
          <w:szCs w:val="24"/>
        </w:rPr>
      </w:pPr>
      <w:r>
        <w:rPr>
          <w:rFonts w:ascii="Cambria" w:hAnsi="Cambria" w:cs="Arial"/>
          <w:bCs/>
          <w:sz w:val="24"/>
          <w:szCs w:val="24"/>
        </w:rPr>
        <w:t xml:space="preserve">Zamawiający udostępnia niezwłocznie informacje, o których mowa w pkt </w:t>
      </w:r>
      <w:r>
        <w:rPr>
          <w:rFonts w:ascii="Cambria" w:hAnsi="Cambria"/>
          <w:sz w:val="24"/>
          <w:szCs w:val="24"/>
        </w:rPr>
        <w:t xml:space="preserve">18.3 </w:t>
      </w:r>
      <w:proofErr w:type="spellStart"/>
      <w:r>
        <w:rPr>
          <w:rFonts w:ascii="Cambria" w:hAnsi="Cambria"/>
          <w:sz w:val="24"/>
          <w:szCs w:val="24"/>
        </w:rPr>
        <w:t>tiret</w:t>
      </w:r>
      <w:proofErr w:type="spellEnd"/>
      <w:r>
        <w:rPr>
          <w:rFonts w:ascii="Cambria" w:hAnsi="Cambria"/>
          <w:sz w:val="24"/>
          <w:szCs w:val="24"/>
        </w:rPr>
        <w:t xml:space="preserve"> pierwszy SWZ</w:t>
      </w:r>
      <w:r>
        <w:rPr>
          <w:rFonts w:ascii="Cambria" w:hAnsi="Cambria" w:cs="Arial"/>
          <w:bCs/>
          <w:sz w:val="24"/>
          <w:szCs w:val="24"/>
        </w:rPr>
        <w:t xml:space="preserve">, na stronie internetowej prowadzonego postępowania: </w:t>
      </w:r>
      <w:r>
        <w:rPr>
          <w:rFonts w:ascii="Cambria" w:hAnsi="Cambria"/>
          <w:sz w:val="24"/>
          <w:szCs w:val="24"/>
          <w:u w:val="single"/>
        </w:rPr>
        <w:t>https://bip.mirow.pl</w:t>
      </w:r>
    </w:p>
    <w:p w:rsidR="00B96213" w:rsidRDefault="00B96213" w:rsidP="00B96213">
      <w:pPr>
        <w:pStyle w:val="Akapitzlist"/>
        <w:widowControl w:val="0"/>
        <w:spacing w:line="276" w:lineRule="auto"/>
        <w:outlineLvl w:val="3"/>
        <w:rPr>
          <w:rFonts w:asciiTheme="majorHAnsi" w:hAnsiTheme="majorHAnsi"/>
          <w:sz w:val="24"/>
          <w:szCs w:val="24"/>
        </w:rPr>
      </w:pPr>
    </w:p>
    <w:p w:rsidR="00B96213" w:rsidRDefault="00B96213" w:rsidP="00B96213">
      <w:pPr>
        <w:pStyle w:val="Kolorowalistaakcent11"/>
        <w:tabs>
          <w:tab w:val="left" w:pos="1134"/>
          <w:tab w:val="left" w:pos="1276"/>
          <w:tab w:val="left" w:pos="1418"/>
        </w:tabs>
        <w:suppressAutoHyphens/>
        <w:spacing w:before="0" w:after="0" w:line="276" w:lineRule="auto"/>
        <w:ind w:left="0"/>
        <w:rPr>
          <w:rFonts w:asciiTheme="majorHAnsi" w:hAnsiTheme="majorHAnsi"/>
          <w:vanish/>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B96213" w:rsidTr="00B96213">
        <w:trPr>
          <w:trHeight w:val="1015"/>
          <w:jc w:val="center"/>
        </w:trPr>
        <w:tc>
          <w:tcPr>
            <w:tcW w:w="9102" w:type="dxa"/>
            <w:tcBorders>
              <w:top w:val="nil"/>
              <w:left w:val="nil"/>
              <w:bottom w:val="single" w:sz="4" w:space="0" w:color="auto"/>
              <w:right w:val="nil"/>
            </w:tcBorders>
            <w:shd w:val="clear" w:color="auto" w:fill="D9D9D9" w:themeFill="background1" w:themeFillShade="D9"/>
            <w:hideMark/>
          </w:tcPr>
          <w:p w:rsidR="00B96213" w:rsidRDefault="00B96213">
            <w:pPr>
              <w:suppressAutoHyphens/>
              <w:spacing w:line="276" w:lineRule="auto"/>
              <w:jc w:val="center"/>
              <w:textAlignment w:val="baseline"/>
              <w:rPr>
                <w:rFonts w:asciiTheme="majorHAnsi" w:hAnsiTheme="majorHAnsi"/>
                <w:sz w:val="26"/>
                <w:szCs w:val="26"/>
                <w:lang w:eastAsia="en-US"/>
              </w:rPr>
            </w:pPr>
            <w:r>
              <w:rPr>
                <w:rFonts w:asciiTheme="majorHAnsi" w:hAnsiTheme="majorHAnsi"/>
                <w:sz w:val="26"/>
                <w:szCs w:val="26"/>
                <w:lang w:eastAsia="en-US"/>
              </w:rPr>
              <w:t>Rozdział 19</w:t>
            </w:r>
          </w:p>
          <w:p w:rsidR="00B96213" w:rsidRDefault="00B96213">
            <w:pPr>
              <w:suppressAutoHyphens/>
              <w:spacing w:line="276" w:lineRule="auto"/>
              <w:jc w:val="center"/>
              <w:textAlignment w:val="baseline"/>
              <w:rPr>
                <w:rFonts w:asciiTheme="majorHAnsi" w:hAnsiTheme="majorHAnsi"/>
                <w:lang w:eastAsia="en-US"/>
              </w:rPr>
            </w:pPr>
            <w:r>
              <w:rPr>
                <w:rFonts w:asciiTheme="majorHAnsi" w:hAnsiTheme="majorHAnsi"/>
                <w:b/>
                <w:sz w:val="26"/>
                <w:szCs w:val="26"/>
                <w:lang w:eastAsia="en-US"/>
              </w:rPr>
              <w:t xml:space="preserve">INFORMACJE O FORMALNOŚCIACH, JAKIE MUSZĄ ZOSTAĆ DOPEŁNIONE </w:t>
            </w:r>
            <w:r>
              <w:rPr>
                <w:rFonts w:asciiTheme="majorHAnsi" w:hAnsiTheme="majorHAnsi"/>
                <w:b/>
                <w:sz w:val="26"/>
                <w:szCs w:val="26"/>
                <w:lang w:eastAsia="en-US"/>
              </w:rPr>
              <w:br/>
              <w:t>PO WYBORZE OFERTY W CELU ZAWARCIA UMOWY W SPRAWIE ZAMÓWIENIA PUBLICZNEGO</w:t>
            </w:r>
          </w:p>
        </w:tc>
      </w:tr>
    </w:tbl>
    <w:p w:rsidR="00B96213" w:rsidRDefault="00B96213" w:rsidP="00B96213">
      <w:pPr>
        <w:pStyle w:val="Kolorowalistaakcent11"/>
        <w:widowControl w:val="0"/>
        <w:suppressAutoHyphens/>
        <w:spacing w:line="276" w:lineRule="auto"/>
        <w:outlineLvl w:val="3"/>
        <w:rPr>
          <w:rFonts w:asciiTheme="majorHAnsi" w:hAnsiTheme="majorHAnsi"/>
          <w:sz w:val="24"/>
          <w:szCs w:val="24"/>
        </w:rPr>
      </w:pPr>
    </w:p>
    <w:p w:rsidR="00B96213" w:rsidRDefault="00B96213" w:rsidP="00B96213">
      <w:pPr>
        <w:pStyle w:val="Kolorowalistaakcent11"/>
        <w:widowControl w:val="0"/>
        <w:numPr>
          <w:ilvl w:val="1"/>
          <w:numId w:val="42"/>
        </w:numPr>
        <w:suppressAutoHyphens/>
        <w:spacing w:line="276" w:lineRule="auto"/>
        <w:ind w:left="851" w:hanging="851"/>
        <w:outlineLvl w:val="3"/>
        <w:rPr>
          <w:rFonts w:asciiTheme="majorHAnsi" w:hAnsiTheme="majorHAnsi"/>
          <w:sz w:val="24"/>
          <w:szCs w:val="24"/>
        </w:rPr>
      </w:pPr>
      <w:r>
        <w:rPr>
          <w:rFonts w:asciiTheme="majorHAnsi" w:hAnsiTheme="majorHAnsi"/>
          <w:sz w:val="24"/>
          <w:szCs w:val="24"/>
        </w:rPr>
        <w:t>W przypadku, gdy zostanie wybrana jako najkorzystniejsza oferta Wykonawców wspólnie ubiegających się o udzielenie zamówienia, Wykonawca przed podpisaniem umowy na wezwanie Zamawiającego przedłoży umowę regulującą współpracę Wykonawców.</w:t>
      </w:r>
    </w:p>
    <w:p w:rsidR="00B96213" w:rsidRDefault="00B96213" w:rsidP="00B96213">
      <w:pPr>
        <w:pStyle w:val="Kolorowalistaakcent11"/>
        <w:widowControl w:val="0"/>
        <w:numPr>
          <w:ilvl w:val="1"/>
          <w:numId w:val="42"/>
        </w:numPr>
        <w:suppressAutoHyphens/>
        <w:spacing w:line="276" w:lineRule="auto"/>
        <w:ind w:left="851" w:hanging="851"/>
        <w:outlineLvl w:val="3"/>
        <w:rPr>
          <w:rFonts w:asciiTheme="majorHAnsi" w:hAnsiTheme="majorHAnsi"/>
          <w:sz w:val="24"/>
          <w:szCs w:val="24"/>
        </w:rPr>
      </w:pPr>
      <w:r>
        <w:rPr>
          <w:rFonts w:asciiTheme="majorHAnsi" w:hAnsiTheme="majorHAnsi"/>
          <w:sz w:val="24"/>
          <w:szCs w:val="24"/>
        </w:rPr>
        <w:t>Osoby reprezentujące Wykonawcę przy podpisywaniu umowy powinny posiadać ze sobą dokumenty potwierdzające ich umocowanie do reprezentowania Wykonawcy, o ile umocowanie to nie będzie wynikać z dokumentów załączonych do oferty.</w:t>
      </w:r>
    </w:p>
    <w:p w:rsidR="00B96213" w:rsidRDefault="00B96213" w:rsidP="00B96213">
      <w:pPr>
        <w:pStyle w:val="Kolorowalistaakcent11"/>
        <w:widowControl w:val="0"/>
        <w:numPr>
          <w:ilvl w:val="1"/>
          <w:numId w:val="42"/>
        </w:numPr>
        <w:suppressAutoHyphens/>
        <w:spacing w:line="276" w:lineRule="auto"/>
        <w:ind w:left="851" w:hanging="851"/>
        <w:outlineLvl w:val="3"/>
        <w:rPr>
          <w:rFonts w:asciiTheme="majorHAnsi" w:hAnsiTheme="majorHAnsi"/>
          <w:sz w:val="24"/>
          <w:szCs w:val="24"/>
        </w:rPr>
      </w:pPr>
      <w:r>
        <w:rPr>
          <w:rFonts w:asciiTheme="majorHAnsi" w:hAnsiTheme="majorHAnsi"/>
          <w:sz w:val="24"/>
          <w:szCs w:val="24"/>
        </w:rPr>
        <w:t>O terminie złożenia dokumentu, o którym mowa w pkt 19.1 SWZ Zamawiający powiadomi Wykonawcę odrębnym pismem.</w:t>
      </w:r>
    </w:p>
    <w:tbl>
      <w:tblPr>
        <w:tblW w:w="0" w:type="auto"/>
        <w:jc w:val="center"/>
        <w:tblBorders>
          <w:bottom w:val="single" w:sz="4" w:space="0" w:color="auto"/>
        </w:tblBorders>
        <w:tblLook w:val="00A0" w:firstRow="1" w:lastRow="0" w:firstColumn="1" w:lastColumn="0" w:noHBand="0" w:noVBand="0"/>
      </w:tblPr>
      <w:tblGrid>
        <w:gridCol w:w="9072"/>
      </w:tblGrid>
      <w:tr w:rsidR="00B96213" w:rsidTr="00B96213">
        <w:trPr>
          <w:jc w:val="center"/>
        </w:trPr>
        <w:tc>
          <w:tcPr>
            <w:tcW w:w="9072" w:type="dxa"/>
            <w:tcBorders>
              <w:top w:val="nil"/>
              <w:left w:val="nil"/>
              <w:bottom w:val="single" w:sz="4" w:space="0" w:color="auto"/>
              <w:right w:val="nil"/>
            </w:tcBorders>
            <w:shd w:val="clear" w:color="auto" w:fill="D9D9D9" w:themeFill="background1" w:themeFillShade="D9"/>
            <w:hideMark/>
          </w:tcPr>
          <w:p w:rsidR="00B96213" w:rsidRDefault="00B96213">
            <w:pPr>
              <w:suppressAutoHyphens/>
              <w:spacing w:line="276" w:lineRule="auto"/>
              <w:jc w:val="center"/>
              <w:textAlignment w:val="baseline"/>
              <w:rPr>
                <w:rFonts w:asciiTheme="majorHAnsi" w:hAnsiTheme="majorHAnsi"/>
                <w:sz w:val="26"/>
                <w:szCs w:val="26"/>
                <w:lang w:eastAsia="en-US"/>
              </w:rPr>
            </w:pPr>
            <w:r>
              <w:rPr>
                <w:rFonts w:asciiTheme="majorHAnsi" w:hAnsiTheme="majorHAnsi"/>
                <w:sz w:val="26"/>
                <w:szCs w:val="26"/>
                <w:lang w:eastAsia="en-US"/>
              </w:rPr>
              <w:t>Rozdział 20</w:t>
            </w:r>
          </w:p>
          <w:p w:rsidR="00B96213" w:rsidRDefault="00B96213">
            <w:pPr>
              <w:suppressAutoHyphens/>
              <w:spacing w:line="276" w:lineRule="auto"/>
              <w:jc w:val="center"/>
              <w:textAlignment w:val="baseline"/>
              <w:rPr>
                <w:rFonts w:asciiTheme="majorHAnsi" w:hAnsiTheme="majorHAnsi"/>
                <w:lang w:eastAsia="en-US"/>
              </w:rPr>
            </w:pPr>
            <w:r>
              <w:rPr>
                <w:rFonts w:asciiTheme="majorHAnsi" w:hAnsiTheme="majorHAnsi"/>
                <w:b/>
                <w:sz w:val="26"/>
                <w:szCs w:val="26"/>
                <w:lang w:eastAsia="en-US"/>
              </w:rPr>
              <w:t xml:space="preserve">WYMAGANIA DOTYCZĄCE ZABEZPIECZENIA NALEŻYTEGO </w:t>
            </w:r>
            <w:r>
              <w:rPr>
                <w:rFonts w:asciiTheme="majorHAnsi" w:hAnsiTheme="majorHAnsi"/>
                <w:b/>
                <w:sz w:val="26"/>
                <w:szCs w:val="26"/>
                <w:lang w:eastAsia="en-US"/>
              </w:rPr>
              <w:br/>
              <w:t>WYKONANIA UMOWY</w:t>
            </w:r>
          </w:p>
        </w:tc>
      </w:tr>
    </w:tbl>
    <w:p w:rsidR="00B96213" w:rsidRDefault="00B96213" w:rsidP="00B96213">
      <w:pPr>
        <w:spacing w:line="276" w:lineRule="auto"/>
        <w:rPr>
          <w:rFonts w:asciiTheme="majorHAnsi" w:eastAsiaTheme="minorHAnsi" w:hAnsiTheme="majorHAnsi" w:cstheme="majorHAnsi"/>
          <w:shd w:val="clear" w:color="auto" w:fill="FFFFFF"/>
          <w:lang w:eastAsia="en-US" w:bidi="he-IL"/>
        </w:rPr>
      </w:pPr>
    </w:p>
    <w:p w:rsidR="00B96213" w:rsidRDefault="00B96213" w:rsidP="00B96213">
      <w:pPr>
        <w:spacing w:line="276" w:lineRule="auto"/>
        <w:rPr>
          <w:rFonts w:asciiTheme="majorHAnsi" w:eastAsiaTheme="minorHAnsi" w:hAnsiTheme="majorHAnsi" w:cstheme="majorHAnsi"/>
          <w:b/>
          <w:shd w:val="clear" w:color="auto" w:fill="FFFFFF"/>
          <w:lang w:eastAsia="en-US" w:bidi="he-IL"/>
        </w:rPr>
      </w:pPr>
      <w:r>
        <w:rPr>
          <w:rFonts w:asciiTheme="majorHAnsi" w:eastAsiaTheme="minorHAnsi" w:hAnsiTheme="majorHAnsi" w:cstheme="majorHAnsi"/>
          <w:b/>
          <w:shd w:val="clear" w:color="auto" w:fill="FFFFFF"/>
          <w:lang w:eastAsia="en-US" w:bidi="he-IL"/>
        </w:rPr>
        <w:t>20.1.</w:t>
      </w:r>
      <w:r>
        <w:rPr>
          <w:rFonts w:asciiTheme="majorHAnsi" w:eastAsiaTheme="minorHAnsi" w:hAnsiTheme="majorHAnsi" w:cstheme="majorHAnsi"/>
          <w:shd w:val="clear" w:color="auto" w:fill="FFFFFF"/>
          <w:lang w:eastAsia="en-US" w:bidi="he-IL"/>
        </w:rPr>
        <w:t xml:space="preserve">  Wykonawca, którego oferta zostanie uznana za najkorzystniejszą, zobowiązany będzie do wniesienia zabezpieczenia należytego wykonania umowy w wysokości </w:t>
      </w:r>
      <w:r>
        <w:rPr>
          <w:rFonts w:asciiTheme="majorHAnsi" w:eastAsiaTheme="minorHAnsi" w:hAnsiTheme="majorHAnsi" w:cstheme="majorHAnsi"/>
          <w:b/>
          <w:shd w:val="clear" w:color="auto" w:fill="FFFFFF"/>
          <w:lang w:eastAsia="en-US" w:bidi="he-IL"/>
        </w:rPr>
        <w:t>5% ceny brutto oferty  ( z podatkiem VAT).</w:t>
      </w:r>
    </w:p>
    <w:p w:rsidR="00B96213" w:rsidRDefault="00B96213" w:rsidP="00B96213">
      <w:pPr>
        <w:shd w:val="clear" w:color="auto" w:fill="FFFFFF"/>
        <w:ind w:left="567" w:hanging="567"/>
        <w:jc w:val="both"/>
        <w:rPr>
          <w:rFonts w:asciiTheme="majorHAnsi" w:hAnsiTheme="majorHAnsi" w:cstheme="majorHAnsi"/>
        </w:rPr>
      </w:pPr>
      <w:r>
        <w:rPr>
          <w:rFonts w:asciiTheme="majorHAnsi" w:hAnsiTheme="majorHAnsi" w:cstheme="majorHAnsi"/>
          <w:b/>
        </w:rPr>
        <w:t>20.2</w:t>
      </w:r>
      <w:r>
        <w:rPr>
          <w:rFonts w:asciiTheme="majorHAnsi" w:hAnsiTheme="majorHAnsi" w:cstheme="majorHAnsi"/>
        </w:rPr>
        <w:t>. Zabezpieczenie może być wnoszone według wyboru wykonawcy w jednej lub w kilku następujących formach:</w:t>
      </w:r>
    </w:p>
    <w:p w:rsidR="00B96213" w:rsidRDefault="00B96213" w:rsidP="00B96213">
      <w:pPr>
        <w:numPr>
          <w:ilvl w:val="0"/>
          <w:numId w:val="43"/>
        </w:numPr>
        <w:shd w:val="clear" w:color="auto" w:fill="FFFFFF"/>
        <w:spacing w:line="276" w:lineRule="auto"/>
        <w:contextualSpacing/>
        <w:jc w:val="both"/>
        <w:rPr>
          <w:rFonts w:asciiTheme="majorHAnsi" w:hAnsiTheme="majorHAnsi" w:cstheme="majorHAnsi"/>
        </w:rPr>
      </w:pPr>
      <w:r>
        <w:rPr>
          <w:rFonts w:asciiTheme="majorHAnsi" w:hAnsiTheme="majorHAnsi" w:cstheme="majorHAnsi"/>
        </w:rPr>
        <w:t>Pieniądzu</w:t>
      </w:r>
    </w:p>
    <w:p w:rsidR="00B96213" w:rsidRDefault="00B96213" w:rsidP="00B96213">
      <w:pPr>
        <w:numPr>
          <w:ilvl w:val="0"/>
          <w:numId w:val="43"/>
        </w:numPr>
        <w:shd w:val="clear" w:color="auto" w:fill="FFFFFF"/>
        <w:spacing w:line="276" w:lineRule="auto"/>
        <w:contextualSpacing/>
        <w:jc w:val="both"/>
        <w:rPr>
          <w:rFonts w:asciiTheme="majorHAnsi" w:hAnsiTheme="majorHAnsi" w:cstheme="majorHAnsi"/>
        </w:rPr>
      </w:pPr>
      <w:r>
        <w:rPr>
          <w:rFonts w:asciiTheme="majorHAnsi" w:hAnsiTheme="majorHAnsi" w:cstheme="majorHAnsi"/>
        </w:rPr>
        <w:t>poręczeniach bankowych lub poręczeniach spółdzielczej kasy oszczędnościowo-      kredytowej, z tym że zobowiązanie kasy jest zawsze zobowiązaniem pieniężnym</w:t>
      </w:r>
    </w:p>
    <w:p w:rsidR="00B96213" w:rsidRDefault="00B96213" w:rsidP="00B96213">
      <w:pPr>
        <w:numPr>
          <w:ilvl w:val="0"/>
          <w:numId w:val="43"/>
        </w:numPr>
        <w:shd w:val="clear" w:color="auto" w:fill="FFFFFF"/>
        <w:spacing w:line="276" w:lineRule="auto"/>
        <w:contextualSpacing/>
        <w:jc w:val="both"/>
        <w:rPr>
          <w:rFonts w:asciiTheme="majorHAnsi" w:hAnsiTheme="majorHAnsi" w:cstheme="majorHAnsi"/>
        </w:rPr>
      </w:pPr>
      <w:r>
        <w:rPr>
          <w:rFonts w:asciiTheme="majorHAnsi" w:hAnsiTheme="majorHAnsi" w:cstheme="majorHAnsi"/>
        </w:rPr>
        <w:t>gwarancjach bankowych</w:t>
      </w:r>
    </w:p>
    <w:p w:rsidR="00B96213" w:rsidRDefault="00B96213" w:rsidP="00B96213">
      <w:pPr>
        <w:numPr>
          <w:ilvl w:val="0"/>
          <w:numId w:val="43"/>
        </w:numPr>
        <w:shd w:val="clear" w:color="auto" w:fill="FFFFFF"/>
        <w:spacing w:line="276" w:lineRule="auto"/>
        <w:contextualSpacing/>
        <w:jc w:val="both"/>
        <w:rPr>
          <w:rFonts w:asciiTheme="majorHAnsi" w:hAnsiTheme="majorHAnsi" w:cstheme="majorHAnsi"/>
        </w:rPr>
      </w:pPr>
      <w:r>
        <w:rPr>
          <w:rFonts w:asciiTheme="majorHAnsi" w:hAnsiTheme="majorHAnsi" w:cstheme="majorHAnsi"/>
        </w:rPr>
        <w:t>gwarancjach ubezpieczeniowych;</w:t>
      </w:r>
    </w:p>
    <w:p w:rsidR="00B96213" w:rsidRDefault="00B96213" w:rsidP="00B96213">
      <w:pPr>
        <w:numPr>
          <w:ilvl w:val="0"/>
          <w:numId w:val="43"/>
        </w:numPr>
        <w:shd w:val="clear" w:color="auto" w:fill="FFFFFF"/>
        <w:spacing w:line="276" w:lineRule="auto"/>
        <w:contextualSpacing/>
        <w:jc w:val="both"/>
        <w:rPr>
          <w:rFonts w:asciiTheme="majorHAnsi" w:hAnsiTheme="majorHAnsi" w:cstheme="majorHAnsi"/>
        </w:rPr>
      </w:pPr>
      <w:r>
        <w:rPr>
          <w:rFonts w:asciiTheme="majorHAnsi" w:hAnsiTheme="majorHAnsi" w:cstheme="majorHAnsi"/>
        </w:rPr>
        <w:lastRenderedPageBreak/>
        <w:t>poręczeniach udzielanych przez podmioty, o których mowa w </w:t>
      </w:r>
      <w:r>
        <w:rPr>
          <w:rFonts w:asciiTheme="majorHAnsi" w:hAnsiTheme="majorHAnsi" w:cstheme="majorHAnsi"/>
          <w:bCs/>
        </w:rPr>
        <w:t>art. 6b</w:t>
      </w:r>
      <w:r>
        <w:rPr>
          <w:rFonts w:asciiTheme="majorHAnsi" w:hAnsiTheme="majorHAnsi" w:cstheme="majorHAnsi"/>
        </w:rPr>
        <w:t> </w:t>
      </w:r>
      <w:r>
        <w:rPr>
          <w:rFonts w:asciiTheme="majorHAnsi" w:eastAsiaTheme="minorHAnsi" w:hAnsiTheme="majorHAnsi" w:cstheme="majorHAnsi"/>
          <w:color w:val="212529"/>
          <w:shd w:val="clear" w:color="auto" w:fill="FFFFFF"/>
          <w:lang w:eastAsia="en-US"/>
        </w:rPr>
        <w:t>ust. 5 pkt 2 ustawy z dnia 9 listopada 2000 r. o utworzeniu Polskiej Agencji Rozwoju Przedsiębiorczości.</w:t>
      </w:r>
    </w:p>
    <w:p w:rsidR="00B96213" w:rsidRDefault="00B96213" w:rsidP="00B96213">
      <w:pPr>
        <w:shd w:val="clear" w:color="auto" w:fill="FFFFFF"/>
        <w:ind w:left="567" w:hanging="567"/>
        <w:rPr>
          <w:rFonts w:asciiTheme="majorHAnsi" w:hAnsiTheme="majorHAnsi" w:cstheme="majorHAnsi"/>
        </w:rPr>
      </w:pPr>
      <w:r>
        <w:rPr>
          <w:rFonts w:asciiTheme="majorHAnsi" w:hAnsiTheme="majorHAnsi" w:cstheme="majorHAnsi"/>
          <w:b/>
        </w:rPr>
        <w:t>20.3.</w:t>
      </w:r>
      <w:r>
        <w:rPr>
          <w:rFonts w:asciiTheme="majorHAnsi" w:hAnsiTheme="majorHAnsi" w:cstheme="majorHAnsi"/>
        </w:rPr>
        <w:t xml:space="preserve">  Zabezpieczenie wnoszone w pieniądzu Wykonawca wpłaca przelewem na rachunek bankowy  Zamawiającego: </w:t>
      </w:r>
    </w:p>
    <w:p w:rsidR="00B96213" w:rsidRDefault="00B96213" w:rsidP="00B96213">
      <w:pPr>
        <w:spacing w:line="276" w:lineRule="auto"/>
        <w:jc w:val="both"/>
        <w:rPr>
          <w:rFonts w:asciiTheme="majorHAnsi" w:hAnsiTheme="majorHAnsi" w:cstheme="majorHAnsi"/>
          <w:b/>
        </w:rPr>
      </w:pPr>
      <w:r>
        <w:rPr>
          <w:rFonts w:asciiTheme="majorHAnsi" w:hAnsiTheme="majorHAnsi" w:cstheme="majorHAnsi"/>
        </w:rPr>
        <w:t xml:space="preserve">          </w:t>
      </w:r>
      <w:r>
        <w:rPr>
          <w:rFonts w:asciiTheme="majorHAnsi" w:hAnsiTheme="majorHAnsi" w:cstheme="majorHAnsi"/>
          <w:b/>
        </w:rPr>
        <w:t>Bank Spółdzielczy Rzemiosła Oddział Radom Filia Mirów,</w:t>
      </w:r>
    </w:p>
    <w:p w:rsidR="00B96213" w:rsidRDefault="00B96213" w:rsidP="00B96213">
      <w:pPr>
        <w:spacing w:line="276" w:lineRule="auto"/>
        <w:jc w:val="both"/>
        <w:rPr>
          <w:rFonts w:asciiTheme="majorHAnsi" w:eastAsiaTheme="minorHAnsi" w:hAnsiTheme="majorHAnsi" w:cstheme="majorHAnsi"/>
          <w:b/>
          <w:bCs/>
          <w:shd w:val="clear" w:color="auto" w:fill="FFFFFF"/>
          <w:lang w:eastAsia="en-US" w:bidi="he-IL"/>
        </w:rPr>
      </w:pPr>
      <w:r>
        <w:rPr>
          <w:rFonts w:asciiTheme="majorHAnsi" w:eastAsiaTheme="minorHAnsi" w:hAnsiTheme="majorHAnsi" w:cstheme="majorHAnsi"/>
          <w:b/>
          <w:shd w:val="clear" w:color="auto" w:fill="FFFFFF"/>
          <w:lang w:eastAsia="en-US" w:bidi="he-IL"/>
        </w:rPr>
        <w:t xml:space="preserve">          Nr konta: </w:t>
      </w:r>
      <w:r>
        <w:rPr>
          <w:rFonts w:asciiTheme="majorHAnsi" w:eastAsiaTheme="minorHAnsi" w:hAnsiTheme="majorHAnsi" w:cstheme="majorHAnsi"/>
          <w:b/>
          <w:bCs/>
          <w:shd w:val="clear" w:color="auto" w:fill="FFFFFF"/>
          <w:lang w:eastAsia="en-US" w:bidi="he-IL"/>
        </w:rPr>
        <w:t>36 9115 0002 0000 0101 5189 0121</w:t>
      </w:r>
    </w:p>
    <w:p w:rsidR="00B96213" w:rsidRDefault="008C772F" w:rsidP="008C772F">
      <w:pPr>
        <w:spacing w:line="276" w:lineRule="auto"/>
        <w:ind w:left="567" w:hanging="141"/>
        <w:jc w:val="both"/>
        <w:rPr>
          <w:rFonts w:asciiTheme="majorHAnsi" w:eastAsiaTheme="minorHAnsi" w:hAnsiTheme="majorHAnsi" w:cstheme="majorHAnsi"/>
          <w:b/>
          <w:shd w:val="clear" w:color="auto" w:fill="FFFFFF"/>
          <w:lang w:eastAsia="en-US" w:bidi="he-IL"/>
        </w:rPr>
      </w:pPr>
      <w:r>
        <w:rPr>
          <w:rFonts w:asciiTheme="majorHAnsi" w:eastAsiaTheme="minorHAnsi" w:hAnsiTheme="majorHAnsi" w:cstheme="majorHAnsi"/>
          <w:b/>
          <w:shd w:val="clear" w:color="auto" w:fill="FFFFFF"/>
          <w:lang w:eastAsia="en-US" w:bidi="he-IL"/>
        </w:rPr>
        <w:t xml:space="preserve"> </w:t>
      </w:r>
      <w:r w:rsidR="00B96213">
        <w:rPr>
          <w:rFonts w:asciiTheme="majorHAnsi" w:eastAsiaTheme="minorHAnsi" w:hAnsiTheme="majorHAnsi" w:cstheme="majorHAnsi"/>
          <w:b/>
          <w:shd w:val="clear" w:color="auto" w:fill="FFFFFF"/>
          <w:lang w:eastAsia="en-US" w:bidi="he-IL"/>
        </w:rPr>
        <w:t xml:space="preserve"> Tytuł przelewu: „ Znak sprawy: BG.271.</w:t>
      </w:r>
      <w:r w:rsidR="00ED05D6">
        <w:rPr>
          <w:rFonts w:asciiTheme="majorHAnsi" w:eastAsiaTheme="minorHAnsi" w:hAnsiTheme="majorHAnsi" w:cstheme="majorHAnsi"/>
          <w:b/>
          <w:shd w:val="clear" w:color="auto" w:fill="FFFFFF"/>
          <w:lang w:eastAsia="en-US" w:bidi="he-IL"/>
        </w:rPr>
        <w:t>19</w:t>
      </w:r>
      <w:r w:rsidR="00B96213">
        <w:rPr>
          <w:rFonts w:asciiTheme="majorHAnsi" w:eastAsiaTheme="minorHAnsi" w:hAnsiTheme="majorHAnsi" w:cstheme="majorHAnsi"/>
          <w:b/>
          <w:shd w:val="clear" w:color="auto" w:fill="FFFFFF"/>
          <w:lang w:eastAsia="en-US" w:bidi="he-IL"/>
        </w:rPr>
        <w:t xml:space="preserve">.2021- </w:t>
      </w:r>
      <w:r w:rsidR="00920D34">
        <w:rPr>
          <w:rFonts w:asciiTheme="majorHAnsi" w:eastAsiaTheme="minorHAnsi" w:hAnsiTheme="majorHAnsi" w:cstheme="majorHAnsi"/>
          <w:b/>
          <w:shd w:val="clear" w:color="auto" w:fill="FFFFFF"/>
          <w:lang w:eastAsia="en-US" w:bidi="he-IL"/>
        </w:rPr>
        <w:t xml:space="preserve">Przebudowa drogi gminnej 400307W </w:t>
      </w:r>
      <w:r>
        <w:rPr>
          <w:rFonts w:asciiTheme="majorHAnsi" w:eastAsiaTheme="minorHAnsi" w:hAnsiTheme="majorHAnsi" w:cstheme="majorHAnsi"/>
          <w:b/>
          <w:shd w:val="clear" w:color="auto" w:fill="FFFFFF"/>
          <w:lang w:eastAsia="en-US" w:bidi="he-IL"/>
        </w:rPr>
        <w:t xml:space="preserve">       </w:t>
      </w:r>
      <w:proofErr w:type="spellStart"/>
      <w:r w:rsidR="00920D34">
        <w:rPr>
          <w:rFonts w:asciiTheme="majorHAnsi" w:eastAsiaTheme="minorHAnsi" w:hAnsiTheme="majorHAnsi" w:cstheme="majorHAnsi"/>
          <w:b/>
          <w:shd w:val="clear" w:color="auto" w:fill="FFFFFF"/>
          <w:lang w:eastAsia="en-US" w:bidi="he-IL"/>
        </w:rPr>
        <w:t>Bieszkow</w:t>
      </w:r>
      <w:proofErr w:type="spellEnd"/>
      <w:r w:rsidR="00920D34">
        <w:rPr>
          <w:rFonts w:asciiTheme="majorHAnsi" w:eastAsiaTheme="minorHAnsi" w:hAnsiTheme="majorHAnsi" w:cstheme="majorHAnsi"/>
          <w:b/>
          <w:shd w:val="clear" w:color="auto" w:fill="FFFFFF"/>
          <w:lang w:eastAsia="en-US" w:bidi="he-IL"/>
        </w:rPr>
        <w:t xml:space="preserve"> Górny </w:t>
      </w:r>
      <w:r w:rsidR="00ED05D6">
        <w:rPr>
          <w:rFonts w:asciiTheme="majorHAnsi" w:eastAsiaTheme="minorHAnsi" w:hAnsiTheme="majorHAnsi" w:cstheme="majorHAnsi"/>
          <w:b/>
          <w:shd w:val="clear" w:color="auto" w:fill="FFFFFF"/>
          <w:lang w:eastAsia="en-US" w:bidi="he-IL"/>
        </w:rPr>
        <w:t>–</w:t>
      </w:r>
      <w:r w:rsidR="00920D34">
        <w:rPr>
          <w:rFonts w:asciiTheme="majorHAnsi" w:eastAsiaTheme="minorHAnsi" w:hAnsiTheme="majorHAnsi" w:cstheme="majorHAnsi"/>
          <w:b/>
          <w:shd w:val="clear" w:color="auto" w:fill="FFFFFF"/>
          <w:lang w:eastAsia="en-US" w:bidi="he-IL"/>
        </w:rPr>
        <w:t xml:space="preserve"> Rogów</w:t>
      </w:r>
      <w:r w:rsidR="00ED05D6">
        <w:rPr>
          <w:rFonts w:asciiTheme="majorHAnsi" w:eastAsiaTheme="minorHAnsi" w:hAnsiTheme="majorHAnsi" w:cstheme="majorHAnsi"/>
          <w:b/>
          <w:shd w:val="clear" w:color="auto" w:fill="FFFFFF"/>
          <w:lang w:eastAsia="en-US" w:bidi="he-IL"/>
        </w:rPr>
        <w:t xml:space="preserve"> II etap</w:t>
      </w:r>
      <w:r w:rsidR="00B96213">
        <w:rPr>
          <w:rFonts w:asciiTheme="majorHAnsi" w:eastAsiaTheme="minorHAnsi" w:hAnsiTheme="majorHAnsi" w:cstheme="majorHAnsi"/>
          <w:b/>
          <w:shd w:val="clear" w:color="auto" w:fill="FFFFFF"/>
          <w:lang w:eastAsia="en-US" w:bidi="he-IL"/>
        </w:rPr>
        <w:t>”.</w:t>
      </w:r>
    </w:p>
    <w:p w:rsidR="00B96213" w:rsidRDefault="00B96213" w:rsidP="00B96213">
      <w:pPr>
        <w:spacing w:line="276" w:lineRule="auto"/>
        <w:ind w:left="567" w:hanging="567"/>
        <w:jc w:val="both"/>
        <w:rPr>
          <w:rFonts w:asciiTheme="majorHAnsi" w:eastAsiaTheme="minorHAnsi" w:hAnsiTheme="majorHAnsi" w:cstheme="majorHAnsi"/>
          <w:lang w:eastAsia="en-US"/>
        </w:rPr>
      </w:pPr>
      <w:r>
        <w:rPr>
          <w:rFonts w:asciiTheme="majorHAnsi" w:eastAsiaTheme="minorHAnsi" w:hAnsiTheme="majorHAnsi" w:cstheme="majorHAnsi"/>
          <w:b/>
          <w:shd w:val="clear" w:color="auto" w:fill="FFFFFF"/>
          <w:lang w:eastAsia="en-US" w:bidi="he-IL"/>
        </w:rPr>
        <w:t xml:space="preserve">20.4.   </w:t>
      </w:r>
      <w:r>
        <w:rPr>
          <w:rFonts w:asciiTheme="majorHAnsi" w:eastAsiaTheme="minorHAnsi" w:hAnsiTheme="majorHAnsi" w:cstheme="majorHAnsi"/>
          <w:lang w:eastAsia="en-US"/>
        </w:rPr>
        <w:t>Zabezpieczenie należytego wykonania umowy musi być wniesione najpóźniej w dniu podpisania umowy przez Zamawiającego, przed jej podpisaniem. Wniesienie zabezpieczenia w pieniądzu będzie uznane za skuteczne, jeżeli rachunek Zamawiającego zostanie uznany kwotą zabezpieczenia najpóźniej w dniu podpisania umowy przez Zamawiającego i Wykonawcę, przed jej podpisaniem.</w:t>
      </w:r>
    </w:p>
    <w:p w:rsidR="00B96213" w:rsidRDefault="00B96213" w:rsidP="00B96213">
      <w:pPr>
        <w:spacing w:line="276" w:lineRule="auto"/>
        <w:ind w:left="567" w:hanging="567"/>
        <w:jc w:val="both"/>
        <w:rPr>
          <w:rFonts w:asciiTheme="majorHAnsi" w:eastAsiaTheme="minorHAnsi" w:hAnsiTheme="majorHAnsi" w:cstheme="majorHAnsi"/>
          <w:shd w:val="clear" w:color="auto" w:fill="FFFFFF"/>
          <w:lang w:eastAsia="en-US" w:bidi="he-IL"/>
        </w:rPr>
      </w:pPr>
      <w:r>
        <w:rPr>
          <w:rFonts w:asciiTheme="majorHAnsi" w:eastAsiaTheme="minorHAnsi" w:hAnsiTheme="majorHAnsi" w:cstheme="majorHAnsi"/>
          <w:b/>
          <w:shd w:val="clear" w:color="auto" w:fill="FFFFFF"/>
          <w:lang w:eastAsia="en-US" w:bidi="he-IL"/>
        </w:rPr>
        <w:t xml:space="preserve">20.5. </w:t>
      </w:r>
      <w:r>
        <w:rPr>
          <w:rFonts w:asciiTheme="majorHAnsi" w:eastAsiaTheme="minorHAnsi" w:hAnsiTheme="majorHAnsi" w:cstheme="majorHAnsi"/>
          <w:shd w:val="clear" w:color="auto" w:fill="FFFFFF"/>
          <w:lang w:eastAsia="en-US" w:bidi="he-IL"/>
        </w:rPr>
        <w:t xml:space="preserve">Zabezpieczenie służy pokryciu roszczeń z tytułu niewykonania lub nienależytego wykonania umowy. Kwota stanowiąca </w:t>
      </w:r>
      <w:r>
        <w:rPr>
          <w:rFonts w:asciiTheme="majorHAnsi" w:eastAsiaTheme="minorHAnsi" w:hAnsiTheme="majorHAnsi" w:cstheme="majorHAnsi"/>
          <w:color w:val="000000"/>
          <w:shd w:val="clear" w:color="auto" w:fill="FFFFFF"/>
          <w:lang w:eastAsia="en-US"/>
        </w:rPr>
        <w:t>70 % zabezpieczenia  należytego wykonania umowy, zostanie zwrócona w terminie 30 dni od daty podpisania protokołu odbioru końcowego</w:t>
      </w:r>
    </w:p>
    <w:p w:rsidR="00B96213" w:rsidRDefault="00B96213" w:rsidP="00B96213">
      <w:pPr>
        <w:spacing w:line="276" w:lineRule="auto"/>
        <w:ind w:left="567" w:hanging="567"/>
        <w:jc w:val="both"/>
        <w:rPr>
          <w:rFonts w:asciiTheme="majorHAnsi" w:eastAsiaTheme="minorHAnsi" w:hAnsiTheme="majorHAnsi" w:cstheme="majorHAnsi"/>
          <w:shd w:val="clear" w:color="auto" w:fill="FFFFFF"/>
          <w:lang w:eastAsia="en-US"/>
        </w:rPr>
      </w:pPr>
      <w:r>
        <w:rPr>
          <w:rFonts w:asciiTheme="majorHAnsi" w:eastAsiaTheme="minorHAnsi" w:hAnsiTheme="majorHAnsi" w:cstheme="majorHAnsi"/>
          <w:b/>
          <w:shd w:val="clear" w:color="auto" w:fill="FFFFFF"/>
          <w:lang w:eastAsia="en-US"/>
        </w:rPr>
        <w:t>20.6.</w:t>
      </w:r>
      <w:r>
        <w:rPr>
          <w:rFonts w:asciiTheme="majorHAnsi" w:eastAsiaTheme="minorHAnsi" w:hAnsiTheme="majorHAnsi" w:cstheme="majorHAnsi"/>
          <w:shd w:val="clear" w:color="auto" w:fill="FFFFFF"/>
          <w:lang w:eastAsia="en-US"/>
        </w:rPr>
        <w:t xml:space="preserve">  Kwota pozostawiona na zabezpieczenie roszczeń z tytułu rękojmi za wady fizyczne i gwarancji, wynosząca 30 % wartości zabezpieczenia należytego wykonania umowy, zostanie zwrócona nie później niż w 15 dni po upływie  60 miesięcy od dnia odbioru końcowego.</w:t>
      </w:r>
    </w:p>
    <w:p w:rsidR="00B96213" w:rsidRPr="00ED05D6" w:rsidRDefault="00B96213" w:rsidP="00ED05D6">
      <w:pPr>
        <w:shd w:val="clear" w:color="auto" w:fill="FFFFFF"/>
        <w:spacing w:line="276" w:lineRule="auto"/>
        <w:ind w:left="567" w:hanging="567"/>
        <w:jc w:val="both"/>
        <w:rPr>
          <w:rFonts w:asciiTheme="majorHAnsi" w:hAnsiTheme="majorHAnsi" w:cstheme="majorHAnsi"/>
          <w:color w:val="212529"/>
        </w:rPr>
      </w:pPr>
      <w:r>
        <w:rPr>
          <w:rFonts w:asciiTheme="majorHAnsi" w:eastAsiaTheme="minorHAnsi" w:hAnsiTheme="majorHAnsi" w:cstheme="majorHAnsi"/>
          <w:b/>
          <w:shd w:val="clear" w:color="auto" w:fill="FFFFFF"/>
          <w:lang w:eastAsia="en-US"/>
        </w:rPr>
        <w:t>20.7</w:t>
      </w:r>
      <w:r>
        <w:rPr>
          <w:rFonts w:asciiTheme="majorHAnsi" w:eastAsiaTheme="minorHAnsi" w:hAnsiTheme="majorHAnsi" w:cstheme="majorHAnsi"/>
          <w:shd w:val="clear" w:color="auto" w:fill="FFFFFF"/>
          <w:lang w:eastAsia="en-US"/>
        </w:rPr>
        <w:t xml:space="preserve">.  </w:t>
      </w:r>
      <w:r w:rsidRPr="00ED05D6">
        <w:rPr>
          <w:rFonts w:asciiTheme="majorHAnsi" w:hAnsiTheme="majorHAnsi" w:cstheme="majorHAnsi"/>
          <w:color w:val="212529"/>
        </w:rPr>
        <w:t xml:space="preserve">W trakcie realizacji umowy Wykonawca może dokonać zmiany formy zabezpieczenia należytego wykonania umowy na jedną lub kilka form, o których mowa w art. 450 ust. 1 ustawy </w:t>
      </w:r>
      <w:proofErr w:type="spellStart"/>
      <w:r w:rsidRPr="00ED05D6">
        <w:rPr>
          <w:rFonts w:asciiTheme="majorHAnsi" w:hAnsiTheme="majorHAnsi" w:cstheme="majorHAnsi"/>
          <w:color w:val="212529"/>
        </w:rPr>
        <w:t>Pzp</w:t>
      </w:r>
      <w:proofErr w:type="spellEnd"/>
      <w:r w:rsidRPr="00ED05D6">
        <w:rPr>
          <w:rFonts w:asciiTheme="majorHAnsi" w:hAnsiTheme="majorHAnsi" w:cstheme="majorHAnsi"/>
          <w:color w:val="212529"/>
        </w:rPr>
        <w:t>, pod warunkiem, że zmiana formy zabezpieczenia jest dokonywana z zachowaniem ciągłości zabezpieczenia i bez zmniejszenia jego wysokości.</w:t>
      </w:r>
    </w:p>
    <w:p w:rsidR="00B96213" w:rsidRPr="00ED05D6" w:rsidRDefault="00B96213" w:rsidP="00ED05D6">
      <w:pPr>
        <w:shd w:val="clear" w:color="auto" w:fill="FFFFFF"/>
        <w:spacing w:line="276" w:lineRule="auto"/>
        <w:ind w:left="567" w:hanging="567"/>
        <w:jc w:val="both"/>
        <w:rPr>
          <w:rFonts w:asciiTheme="majorHAnsi" w:hAnsiTheme="majorHAnsi" w:cstheme="majorHAnsi"/>
          <w:color w:val="212529"/>
        </w:rPr>
      </w:pPr>
      <w:r w:rsidRPr="00ED05D6">
        <w:rPr>
          <w:rFonts w:asciiTheme="majorHAnsi" w:eastAsiaTheme="minorHAnsi" w:hAnsiTheme="majorHAnsi" w:cstheme="majorHAnsi"/>
          <w:b/>
          <w:shd w:val="clear" w:color="auto" w:fill="FFFFFF"/>
          <w:lang w:eastAsia="en-US"/>
        </w:rPr>
        <w:t>20.</w:t>
      </w:r>
      <w:r w:rsidRPr="00ED05D6">
        <w:rPr>
          <w:rFonts w:asciiTheme="majorHAnsi" w:hAnsiTheme="majorHAnsi" w:cstheme="majorHAnsi"/>
          <w:b/>
          <w:color w:val="212529"/>
        </w:rPr>
        <w:t>8</w:t>
      </w:r>
      <w:r w:rsidRPr="00ED05D6">
        <w:rPr>
          <w:rFonts w:asciiTheme="majorHAnsi" w:hAnsiTheme="majorHAnsi" w:cstheme="majorHAnsi"/>
          <w:color w:val="212529"/>
        </w:rPr>
        <w:t>.  W sytuacji, gdy wystąpi konieczność przedłużenia terminu realizacji umowy, Wykonawca przed zawarciem aneksu, zobowiązany jest do przedłużenia terminu ważności zabezpieczenia wniesionego w formie innej niż pieniężna, albo jeśli nie jest to możliwe, do wniesienia nowego zabezpieczenia, na warunkach zaakceptowanych przez Zamawiającego, na okres wynikający z aneksu do umowy.</w:t>
      </w:r>
    </w:p>
    <w:p w:rsidR="00B96213" w:rsidRPr="00ED05D6" w:rsidRDefault="00B96213" w:rsidP="00ED05D6">
      <w:pPr>
        <w:shd w:val="clear" w:color="auto" w:fill="FFFFFF"/>
        <w:spacing w:line="276" w:lineRule="auto"/>
        <w:ind w:left="567" w:hanging="567"/>
        <w:jc w:val="both"/>
        <w:rPr>
          <w:rFonts w:asciiTheme="majorHAnsi" w:hAnsiTheme="majorHAnsi" w:cstheme="majorHAnsi"/>
          <w:color w:val="212529"/>
        </w:rPr>
      </w:pPr>
      <w:r w:rsidRPr="00ED05D6">
        <w:rPr>
          <w:rFonts w:asciiTheme="majorHAnsi" w:eastAsiaTheme="minorHAnsi" w:hAnsiTheme="majorHAnsi" w:cstheme="majorHAnsi"/>
          <w:b/>
          <w:shd w:val="clear" w:color="auto" w:fill="FFFFFF"/>
          <w:lang w:eastAsia="en-US"/>
        </w:rPr>
        <w:t>20.</w:t>
      </w:r>
      <w:r w:rsidRPr="00ED05D6">
        <w:rPr>
          <w:rFonts w:asciiTheme="majorHAnsi" w:hAnsiTheme="majorHAnsi" w:cstheme="majorHAnsi"/>
          <w:b/>
          <w:color w:val="212529"/>
        </w:rPr>
        <w:t>9.</w:t>
      </w:r>
      <w:r w:rsidRPr="00ED05D6">
        <w:rPr>
          <w:rFonts w:asciiTheme="majorHAnsi" w:hAnsiTheme="majorHAnsi" w:cstheme="majorHAnsi"/>
          <w:color w:val="212529"/>
        </w:rPr>
        <w:t xml:space="preserve">  Zasady zaspokajania roszczeń Zamawiającego z zabezpieczenia należytego wykonania umowy w okresie obowiązywania stanu zagrożenia epidemicznego albo stanu epidemii ogłoszonego w związku z COVID-19, i przez 90 dni od dnia odwołania stanu, który obowiązywał jako ostatni, oraz obowiązki Wykonawcy związane z utrzymaniem zabezpieczenia w tym okresie określają przepisy art. 15r ustawy z dnia 2 marca o szczególnych rozwiązaniach związanych z zapobieganiem, przeciwdziałaniem i zwalczaniem COVID-19, innych chorób zakaźnych oraz wywołanych nimi sytuacji kryzysowych (t. j. Dz. U. z 2020 r, z </w:t>
      </w:r>
      <w:proofErr w:type="spellStart"/>
      <w:r w:rsidRPr="00ED05D6">
        <w:rPr>
          <w:rFonts w:asciiTheme="majorHAnsi" w:hAnsiTheme="majorHAnsi" w:cstheme="majorHAnsi"/>
          <w:color w:val="212529"/>
        </w:rPr>
        <w:t>późn</w:t>
      </w:r>
      <w:proofErr w:type="spellEnd"/>
      <w:r w:rsidRPr="00ED05D6">
        <w:rPr>
          <w:rFonts w:asciiTheme="majorHAnsi" w:hAnsiTheme="majorHAnsi" w:cstheme="majorHAnsi"/>
          <w:color w:val="212529"/>
        </w:rPr>
        <w:t>. zm.).</w:t>
      </w:r>
    </w:p>
    <w:p w:rsidR="00F65373" w:rsidRDefault="00F65373" w:rsidP="00B96213">
      <w:pPr>
        <w:shd w:val="clear" w:color="auto" w:fill="FFFFFF"/>
        <w:ind w:left="567" w:hanging="567"/>
        <w:jc w:val="both"/>
        <w:rPr>
          <w:rFonts w:asciiTheme="majorHAnsi" w:hAnsiTheme="majorHAnsi" w:cstheme="majorHAnsi"/>
          <w:color w:val="212529"/>
        </w:rPr>
      </w:pPr>
    </w:p>
    <w:p w:rsidR="00F65373" w:rsidRDefault="00F65373" w:rsidP="00B96213">
      <w:pPr>
        <w:shd w:val="clear" w:color="auto" w:fill="FFFFFF"/>
        <w:ind w:left="567" w:hanging="567"/>
        <w:jc w:val="both"/>
        <w:rPr>
          <w:rFonts w:asciiTheme="majorHAnsi" w:hAnsiTheme="majorHAnsi" w:cstheme="majorHAnsi"/>
          <w:color w:val="212529"/>
        </w:rPr>
      </w:pPr>
    </w:p>
    <w:p w:rsidR="00F65373" w:rsidRDefault="00F65373" w:rsidP="00ED05D6">
      <w:pPr>
        <w:shd w:val="clear" w:color="auto" w:fill="FFFFFF"/>
        <w:jc w:val="both"/>
        <w:rPr>
          <w:rFonts w:asciiTheme="majorHAnsi" w:hAnsiTheme="majorHAnsi" w:cstheme="majorHAnsi"/>
          <w:color w:val="212529"/>
        </w:rPr>
      </w:pPr>
    </w:p>
    <w:p w:rsidR="00B96213" w:rsidRDefault="00B96213" w:rsidP="00B96213">
      <w:pPr>
        <w:pStyle w:val="Kolorowalistaakcent11"/>
        <w:tabs>
          <w:tab w:val="left" w:pos="709"/>
        </w:tabs>
        <w:autoSpaceDE w:val="0"/>
        <w:autoSpaceDN w:val="0"/>
        <w:adjustRightInd w:val="0"/>
        <w:spacing w:before="0" w:after="0" w:line="276" w:lineRule="auto"/>
        <w:ind w:left="0"/>
        <w:rPr>
          <w:rFonts w:asciiTheme="majorHAnsi" w:hAnsiTheme="majorHAnsi" w:cs="Helvetica"/>
          <w:bCs/>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B96213" w:rsidTr="00B96213">
        <w:trPr>
          <w:jc w:val="center"/>
        </w:trPr>
        <w:tc>
          <w:tcPr>
            <w:tcW w:w="9102" w:type="dxa"/>
            <w:tcBorders>
              <w:top w:val="nil"/>
              <w:left w:val="nil"/>
              <w:bottom w:val="single" w:sz="4" w:space="0" w:color="auto"/>
              <w:right w:val="nil"/>
            </w:tcBorders>
            <w:shd w:val="clear" w:color="auto" w:fill="D9D9D9" w:themeFill="background1" w:themeFillShade="D9"/>
            <w:hideMark/>
          </w:tcPr>
          <w:p w:rsidR="00B96213" w:rsidRDefault="00B96213">
            <w:pPr>
              <w:suppressAutoHyphens/>
              <w:spacing w:line="276" w:lineRule="auto"/>
              <w:jc w:val="center"/>
              <w:textAlignment w:val="baseline"/>
              <w:rPr>
                <w:rFonts w:asciiTheme="majorHAnsi" w:hAnsiTheme="majorHAnsi"/>
                <w:sz w:val="26"/>
                <w:szCs w:val="26"/>
                <w:lang w:eastAsia="en-US"/>
              </w:rPr>
            </w:pPr>
            <w:r>
              <w:rPr>
                <w:rFonts w:asciiTheme="majorHAnsi" w:hAnsiTheme="majorHAnsi"/>
                <w:sz w:val="26"/>
                <w:szCs w:val="26"/>
                <w:lang w:eastAsia="en-US"/>
              </w:rPr>
              <w:t>Rozdział 21</w:t>
            </w:r>
          </w:p>
          <w:p w:rsidR="00B96213" w:rsidRDefault="00B96213">
            <w:pPr>
              <w:suppressAutoHyphens/>
              <w:spacing w:line="276" w:lineRule="auto"/>
              <w:jc w:val="center"/>
              <w:textAlignment w:val="baseline"/>
              <w:rPr>
                <w:rFonts w:asciiTheme="majorHAnsi" w:hAnsiTheme="majorHAnsi"/>
                <w:b/>
                <w:sz w:val="26"/>
                <w:szCs w:val="26"/>
                <w:lang w:eastAsia="en-US"/>
              </w:rPr>
            </w:pPr>
            <w:r>
              <w:rPr>
                <w:rFonts w:asciiTheme="majorHAnsi" w:hAnsiTheme="majorHAnsi"/>
                <w:b/>
                <w:sz w:val="26"/>
                <w:szCs w:val="26"/>
                <w:lang w:eastAsia="en-US"/>
              </w:rPr>
              <w:t xml:space="preserve">PROJEKTOWANE POSTANOWIENIA UMOWY W SPRAWIE ZAMÓWIENIA </w:t>
            </w:r>
          </w:p>
          <w:p w:rsidR="00B96213" w:rsidRDefault="00B96213">
            <w:pPr>
              <w:suppressAutoHyphens/>
              <w:spacing w:line="276" w:lineRule="auto"/>
              <w:jc w:val="center"/>
              <w:textAlignment w:val="baseline"/>
              <w:rPr>
                <w:rFonts w:asciiTheme="majorHAnsi" w:hAnsiTheme="majorHAnsi"/>
                <w:b/>
                <w:sz w:val="26"/>
                <w:szCs w:val="26"/>
                <w:lang w:eastAsia="en-US"/>
              </w:rPr>
            </w:pPr>
            <w:r>
              <w:rPr>
                <w:rFonts w:asciiTheme="majorHAnsi" w:hAnsiTheme="majorHAnsi"/>
                <w:b/>
                <w:sz w:val="26"/>
                <w:szCs w:val="26"/>
                <w:lang w:eastAsia="en-US"/>
              </w:rPr>
              <w:t xml:space="preserve">PUBLICZNEGO, KTÓRE ZOSTANĄ WPROWADZONE DO UMOWY </w:t>
            </w:r>
          </w:p>
          <w:p w:rsidR="00B96213" w:rsidRDefault="00B96213">
            <w:pPr>
              <w:suppressAutoHyphens/>
              <w:spacing w:line="276" w:lineRule="auto"/>
              <w:jc w:val="center"/>
              <w:textAlignment w:val="baseline"/>
              <w:rPr>
                <w:rFonts w:asciiTheme="majorHAnsi" w:hAnsiTheme="majorHAnsi"/>
                <w:lang w:eastAsia="en-US"/>
              </w:rPr>
            </w:pPr>
            <w:r>
              <w:rPr>
                <w:rFonts w:asciiTheme="majorHAnsi" w:hAnsiTheme="majorHAnsi"/>
                <w:b/>
                <w:sz w:val="26"/>
                <w:szCs w:val="26"/>
                <w:lang w:eastAsia="en-US"/>
              </w:rPr>
              <w:t>W SPRAWIE ZAMÓWIENIA PUBLICZNEGO</w:t>
            </w:r>
          </w:p>
        </w:tc>
      </w:tr>
    </w:tbl>
    <w:p w:rsidR="00B96213" w:rsidRDefault="00B96213" w:rsidP="00B96213">
      <w:pPr>
        <w:pStyle w:val="Kolorowalistaakcent11"/>
        <w:widowControl w:val="0"/>
        <w:suppressAutoHyphens/>
        <w:spacing w:line="276" w:lineRule="auto"/>
        <w:outlineLvl w:val="3"/>
        <w:rPr>
          <w:rFonts w:asciiTheme="majorHAnsi" w:hAnsiTheme="majorHAnsi"/>
          <w:sz w:val="24"/>
          <w:szCs w:val="24"/>
        </w:rPr>
      </w:pPr>
    </w:p>
    <w:p w:rsidR="00B96213" w:rsidRDefault="00B96213" w:rsidP="00B96213">
      <w:pPr>
        <w:pStyle w:val="Kolorowalistaakcent11"/>
        <w:widowControl w:val="0"/>
        <w:numPr>
          <w:ilvl w:val="1"/>
          <w:numId w:val="44"/>
        </w:numPr>
        <w:suppressAutoHyphens/>
        <w:spacing w:line="276" w:lineRule="auto"/>
        <w:ind w:left="709" w:hanging="709"/>
        <w:outlineLvl w:val="3"/>
        <w:rPr>
          <w:rFonts w:asciiTheme="majorHAnsi" w:hAnsiTheme="majorHAnsi"/>
          <w:sz w:val="24"/>
          <w:szCs w:val="24"/>
        </w:rPr>
      </w:pPr>
      <w:r>
        <w:rPr>
          <w:rFonts w:asciiTheme="majorHAnsi" w:hAnsiTheme="majorHAnsi"/>
          <w:sz w:val="24"/>
          <w:szCs w:val="24"/>
        </w:rPr>
        <w:t xml:space="preserve">Projekt Umowy stanowi </w:t>
      </w:r>
      <w:r>
        <w:rPr>
          <w:rFonts w:asciiTheme="majorHAnsi" w:hAnsiTheme="majorHAnsi"/>
          <w:b/>
          <w:sz w:val="24"/>
          <w:szCs w:val="24"/>
        </w:rPr>
        <w:t>Załącznik Nr 3 do SWZ</w:t>
      </w:r>
      <w:r>
        <w:rPr>
          <w:rFonts w:asciiTheme="majorHAnsi" w:hAnsiTheme="majorHAnsi"/>
          <w:sz w:val="24"/>
          <w:szCs w:val="24"/>
        </w:rPr>
        <w:t>.</w:t>
      </w:r>
    </w:p>
    <w:p w:rsidR="00B96213" w:rsidRDefault="00B96213" w:rsidP="00B96213">
      <w:pPr>
        <w:pStyle w:val="Kolorowalistaakcent11"/>
        <w:widowControl w:val="0"/>
        <w:numPr>
          <w:ilvl w:val="1"/>
          <w:numId w:val="44"/>
        </w:numPr>
        <w:suppressAutoHyphens/>
        <w:spacing w:line="276" w:lineRule="auto"/>
        <w:ind w:left="709" w:hanging="709"/>
        <w:outlineLvl w:val="3"/>
        <w:rPr>
          <w:rFonts w:asciiTheme="majorHAnsi" w:hAnsiTheme="majorHAnsi" w:cstheme="majorHAnsi"/>
          <w:sz w:val="24"/>
          <w:szCs w:val="24"/>
        </w:rPr>
      </w:pPr>
      <w:r>
        <w:rPr>
          <w:rFonts w:asciiTheme="majorHAnsi" w:hAnsiTheme="majorHAnsi" w:cstheme="majorHAnsi"/>
          <w:sz w:val="24"/>
          <w:szCs w:val="24"/>
        </w:rPr>
        <w:t xml:space="preserve">Zamawiający przewiduje możliwości wprowadzenia zmian do zawartej umowy, na podstawie art. 454-455 ustawy </w:t>
      </w:r>
      <w:proofErr w:type="spellStart"/>
      <w:r>
        <w:rPr>
          <w:rFonts w:asciiTheme="majorHAnsi" w:hAnsiTheme="majorHAnsi" w:cstheme="majorHAnsi"/>
          <w:sz w:val="24"/>
          <w:szCs w:val="24"/>
        </w:rPr>
        <w:t>Pzp</w:t>
      </w:r>
      <w:proofErr w:type="spellEnd"/>
      <w:r>
        <w:rPr>
          <w:rFonts w:asciiTheme="majorHAnsi" w:hAnsiTheme="majorHAnsi" w:cstheme="majorHAnsi"/>
          <w:sz w:val="24"/>
          <w:szCs w:val="24"/>
        </w:rPr>
        <w:t xml:space="preserve"> oraz postanowień Projektu Umowy</w:t>
      </w:r>
      <w:r>
        <w:rPr>
          <w:rFonts w:asciiTheme="majorHAnsi" w:eastAsiaTheme="minorHAnsi" w:hAnsiTheme="majorHAnsi" w:cstheme="majorHAnsi"/>
          <w:sz w:val="24"/>
          <w:szCs w:val="24"/>
          <w:lang w:eastAsia="en-US"/>
        </w:rPr>
        <w:t xml:space="preserve"> w przypadku wystąpienia niżej wymienionych okoliczności: </w:t>
      </w:r>
    </w:p>
    <w:p w:rsidR="00B96213" w:rsidRDefault="00B96213" w:rsidP="00B96213">
      <w:pPr>
        <w:numPr>
          <w:ilvl w:val="0"/>
          <w:numId w:val="45"/>
        </w:numPr>
        <w:spacing w:line="276" w:lineRule="auto"/>
        <w:ind w:left="1134" w:hanging="283"/>
        <w:contextualSpacing/>
        <w:jc w:val="both"/>
        <w:rPr>
          <w:rFonts w:asciiTheme="majorHAnsi" w:eastAsiaTheme="minorHAnsi" w:hAnsiTheme="majorHAnsi" w:cstheme="majorHAnsi"/>
          <w:lang w:eastAsia="ar-SA"/>
        </w:rPr>
      </w:pPr>
      <w:r>
        <w:rPr>
          <w:rFonts w:asciiTheme="majorHAnsi" w:eastAsiaTheme="minorHAnsi" w:hAnsiTheme="majorHAnsi" w:cstheme="majorHAnsi"/>
          <w:lang w:eastAsia="ar-SA"/>
        </w:rPr>
        <w:t>warunków atmosferycznych – uniemożliwiającymi prowadzenie robót budowlanych, przeprowadzanie prób i sprawdzeń, dokonywanie odbiorów,</w:t>
      </w:r>
    </w:p>
    <w:p w:rsidR="00B96213" w:rsidRDefault="00B96213" w:rsidP="00B96213">
      <w:pPr>
        <w:numPr>
          <w:ilvl w:val="0"/>
          <w:numId w:val="45"/>
        </w:numPr>
        <w:spacing w:line="276" w:lineRule="auto"/>
        <w:ind w:left="1134" w:hanging="283"/>
        <w:contextualSpacing/>
        <w:jc w:val="both"/>
        <w:rPr>
          <w:rFonts w:asciiTheme="majorHAnsi" w:eastAsiaTheme="minorHAnsi" w:hAnsiTheme="majorHAnsi" w:cstheme="majorHAnsi"/>
          <w:lang w:eastAsia="ar-SA"/>
        </w:rPr>
      </w:pPr>
      <w:r>
        <w:rPr>
          <w:rFonts w:asciiTheme="majorHAnsi" w:eastAsiaTheme="minorHAnsi" w:hAnsiTheme="majorHAnsi" w:cstheme="majorHAnsi"/>
          <w:lang w:eastAsia="ar-SA"/>
        </w:rPr>
        <w:t>warunków geologicznych - kategorie gruntu, kurzawka, głazy narzutowe, warunki gruntowe itp.), istnienie podziemnych sieci, instalacji, urządzeń lub nie zinwentaryzowanych obiektów budowlanych,</w:t>
      </w:r>
    </w:p>
    <w:p w:rsidR="00B96213" w:rsidRDefault="00B96213" w:rsidP="00B96213">
      <w:pPr>
        <w:numPr>
          <w:ilvl w:val="0"/>
          <w:numId w:val="45"/>
        </w:numPr>
        <w:spacing w:line="276" w:lineRule="auto"/>
        <w:ind w:left="1134" w:hanging="283"/>
        <w:contextualSpacing/>
        <w:jc w:val="both"/>
        <w:rPr>
          <w:rFonts w:asciiTheme="majorHAnsi" w:eastAsiaTheme="minorHAnsi" w:hAnsiTheme="majorHAnsi" w:cstheme="majorHAnsi"/>
          <w:lang w:eastAsia="ar-SA"/>
        </w:rPr>
      </w:pPr>
      <w:r>
        <w:rPr>
          <w:rFonts w:asciiTheme="majorHAnsi" w:eastAsiaTheme="minorHAnsi" w:hAnsiTheme="majorHAnsi" w:cstheme="majorHAnsi"/>
          <w:lang w:eastAsia="en-US"/>
        </w:rPr>
        <w:t>urzędowej zmiany stawki podatku VAT nastąpi zmiana umowy w zakresie dostosowania cen do obowiązującej stawki podatku VAT,</w:t>
      </w:r>
    </w:p>
    <w:p w:rsidR="00B96213" w:rsidRDefault="00B96213" w:rsidP="00B96213">
      <w:pPr>
        <w:numPr>
          <w:ilvl w:val="0"/>
          <w:numId w:val="45"/>
        </w:numPr>
        <w:spacing w:line="276" w:lineRule="auto"/>
        <w:ind w:left="1134" w:hanging="283"/>
        <w:contextualSpacing/>
        <w:jc w:val="both"/>
        <w:rPr>
          <w:rFonts w:asciiTheme="majorHAnsi" w:eastAsiaTheme="minorHAnsi" w:hAnsiTheme="majorHAnsi" w:cstheme="majorHAnsi"/>
          <w:lang w:eastAsia="ar-SA"/>
        </w:rPr>
      </w:pPr>
      <w:r>
        <w:rPr>
          <w:rFonts w:asciiTheme="majorHAnsi" w:hAnsiTheme="majorHAnsi" w:cstheme="majorHAnsi"/>
        </w:rPr>
        <w:t>konieczności dostosowania treści umowy do bezwzględnie obowiązujących przepisów prawa, znowelizowanego bądź wprowadzonego w trakcie wykonywania zamówienia,</w:t>
      </w:r>
    </w:p>
    <w:p w:rsidR="00B96213" w:rsidRDefault="00B96213" w:rsidP="00B96213">
      <w:pPr>
        <w:numPr>
          <w:ilvl w:val="0"/>
          <w:numId w:val="45"/>
        </w:numPr>
        <w:spacing w:line="276" w:lineRule="auto"/>
        <w:ind w:left="1134" w:hanging="283"/>
        <w:contextualSpacing/>
        <w:jc w:val="both"/>
        <w:rPr>
          <w:rFonts w:asciiTheme="majorHAnsi" w:eastAsiaTheme="minorHAnsi" w:hAnsiTheme="majorHAnsi" w:cstheme="majorHAnsi"/>
          <w:lang w:eastAsia="ar-SA"/>
        </w:rPr>
      </w:pPr>
      <w:r>
        <w:rPr>
          <w:rFonts w:asciiTheme="majorHAnsi" w:eastAsiaTheme="minorHAnsi" w:hAnsiTheme="majorHAnsi" w:cstheme="majorHAnsi"/>
        </w:rPr>
        <w:t>wprowadzania robót zamiennych pod warunkiem, iż nie wykraczają one poza kategorie określoną przy pomocy CPV, a robota zamienna nie jest nowym „dodatkowym elementem”, nie wkracza w nową klasę czy grupę CPV, będzie jedynie zamianą określonych prac na inne w danej kategorii.</w:t>
      </w:r>
    </w:p>
    <w:p w:rsidR="00B96213" w:rsidRDefault="00B96213" w:rsidP="00B96213">
      <w:pPr>
        <w:numPr>
          <w:ilvl w:val="0"/>
          <w:numId w:val="45"/>
        </w:numPr>
        <w:spacing w:line="276" w:lineRule="auto"/>
        <w:ind w:left="1134" w:hanging="283"/>
        <w:contextualSpacing/>
        <w:jc w:val="both"/>
        <w:rPr>
          <w:rFonts w:asciiTheme="majorHAnsi" w:eastAsiaTheme="minorHAnsi" w:hAnsiTheme="majorHAnsi" w:cstheme="majorHAnsi"/>
          <w:lang w:eastAsia="ar-SA"/>
        </w:rPr>
      </w:pPr>
      <w:r>
        <w:rPr>
          <w:rFonts w:asciiTheme="majorHAnsi" w:eastAsiaTheme="minorHAnsi" w:hAnsiTheme="majorHAnsi" w:cstheme="majorHAnsi"/>
        </w:rPr>
        <w:t>zmian warunków umowy o dofinansowanie (dotacji uzyskanej przez Zamawiającego) dotyczących terminu realizacji, kwoty dofinansowania i.in.</w:t>
      </w:r>
    </w:p>
    <w:p w:rsidR="00B96213" w:rsidRDefault="00B96213" w:rsidP="00B96213">
      <w:pPr>
        <w:ind w:left="567" w:hanging="567"/>
        <w:jc w:val="both"/>
        <w:rPr>
          <w:rFonts w:asciiTheme="majorHAnsi" w:eastAsiaTheme="minorHAnsi" w:hAnsiTheme="majorHAnsi" w:cstheme="majorHAnsi"/>
          <w:lang w:eastAsia="ar-SA"/>
        </w:rPr>
      </w:pPr>
      <w:r>
        <w:rPr>
          <w:rFonts w:asciiTheme="majorHAnsi" w:hAnsiTheme="majorHAnsi" w:cstheme="majorHAnsi"/>
          <w:b/>
        </w:rPr>
        <w:t>21.3.</w:t>
      </w:r>
      <w:r>
        <w:rPr>
          <w:rFonts w:asciiTheme="majorHAnsi" w:hAnsiTheme="majorHAnsi" w:cstheme="majorHAnsi"/>
        </w:rPr>
        <w:t xml:space="preserve"> Warunkiem dokonania zmian o których mowa w pkt 21.1 jest złożenie wniosku przez stronę  inicjującą zmianę, zawierającego opis zmiany wraz z jej uzasadnieniem.</w:t>
      </w:r>
    </w:p>
    <w:p w:rsidR="00B96213" w:rsidRDefault="00B96213" w:rsidP="00B96213">
      <w:pPr>
        <w:pStyle w:val="Kolorowalistaakcent11"/>
        <w:widowControl w:val="0"/>
        <w:suppressAutoHyphens/>
        <w:spacing w:line="276" w:lineRule="auto"/>
        <w:ind w:left="709"/>
        <w:outlineLvl w:val="3"/>
        <w:rPr>
          <w:rFonts w:asciiTheme="majorHAnsi" w:hAnsiTheme="majorHAnsi" w:cstheme="majorHAnsi"/>
          <w:sz w:val="24"/>
          <w:szCs w:val="24"/>
        </w:rPr>
      </w:pPr>
    </w:p>
    <w:p w:rsidR="00B96213" w:rsidRDefault="00B96213" w:rsidP="00B96213">
      <w:pPr>
        <w:pStyle w:val="Kolorowalistaakcent11"/>
        <w:widowControl w:val="0"/>
        <w:suppressAutoHyphens/>
        <w:spacing w:line="276" w:lineRule="auto"/>
        <w:ind w:left="709"/>
        <w:outlineLvl w:val="3"/>
        <w:rPr>
          <w:rFonts w:asciiTheme="majorHAnsi" w:hAnsiTheme="majorHAnsi"/>
          <w:sz w:val="24"/>
          <w:szCs w:val="24"/>
        </w:rPr>
      </w:pPr>
    </w:p>
    <w:p w:rsidR="00B96213" w:rsidRDefault="00B96213" w:rsidP="00B96213">
      <w:pPr>
        <w:pStyle w:val="Kolorowalistaakcent11"/>
        <w:widowControl w:val="0"/>
        <w:suppressAutoHyphens/>
        <w:spacing w:line="276" w:lineRule="auto"/>
        <w:ind w:left="709"/>
        <w:outlineLvl w:val="3"/>
        <w:rPr>
          <w:rFonts w:asciiTheme="majorHAnsi" w:hAnsiTheme="majorHAnsi"/>
          <w:sz w:val="24"/>
          <w:szCs w:val="24"/>
        </w:rPr>
      </w:pPr>
    </w:p>
    <w:tbl>
      <w:tblPr>
        <w:tblW w:w="0" w:type="auto"/>
        <w:jc w:val="center"/>
        <w:tblBorders>
          <w:bottom w:val="single" w:sz="4" w:space="0" w:color="auto"/>
        </w:tblBorders>
        <w:tblLook w:val="00A0" w:firstRow="1" w:lastRow="0" w:firstColumn="1" w:lastColumn="0" w:noHBand="0" w:noVBand="0"/>
      </w:tblPr>
      <w:tblGrid>
        <w:gridCol w:w="9072"/>
      </w:tblGrid>
      <w:tr w:rsidR="00B96213" w:rsidTr="00B96213">
        <w:trPr>
          <w:jc w:val="center"/>
        </w:trPr>
        <w:tc>
          <w:tcPr>
            <w:tcW w:w="9072" w:type="dxa"/>
            <w:tcBorders>
              <w:top w:val="nil"/>
              <w:left w:val="nil"/>
              <w:bottom w:val="single" w:sz="4" w:space="0" w:color="auto"/>
              <w:right w:val="nil"/>
            </w:tcBorders>
            <w:shd w:val="clear" w:color="auto" w:fill="D9D9D9" w:themeFill="background1" w:themeFillShade="D9"/>
            <w:hideMark/>
          </w:tcPr>
          <w:p w:rsidR="00B96213" w:rsidRDefault="00B96213">
            <w:pPr>
              <w:suppressAutoHyphens/>
              <w:spacing w:line="276" w:lineRule="auto"/>
              <w:jc w:val="center"/>
              <w:textAlignment w:val="baseline"/>
              <w:rPr>
                <w:rFonts w:asciiTheme="majorHAnsi" w:hAnsiTheme="majorHAnsi"/>
                <w:sz w:val="26"/>
                <w:szCs w:val="26"/>
                <w:lang w:eastAsia="en-US"/>
              </w:rPr>
            </w:pPr>
            <w:r>
              <w:rPr>
                <w:rFonts w:asciiTheme="majorHAnsi" w:hAnsiTheme="majorHAnsi"/>
                <w:sz w:val="26"/>
                <w:szCs w:val="26"/>
                <w:lang w:eastAsia="en-US"/>
              </w:rPr>
              <w:t>Rozdział 23</w:t>
            </w:r>
          </w:p>
          <w:p w:rsidR="00B96213" w:rsidRDefault="00B96213">
            <w:pPr>
              <w:suppressAutoHyphens/>
              <w:spacing w:line="276" w:lineRule="auto"/>
              <w:jc w:val="center"/>
              <w:textAlignment w:val="baseline"/>
              <w:rPr>
                <w:rFonts w:asciiTheme="majorHAnsi" w:hAnsiTheme="majorHAnsi"/>
                <w:lang w:eastAsia="en-US"/>
              </w:rPr>
            </w:pPr>
            <w:r>
              <w:rPr>
                <w:rFonts w:asciiTheme="majorHAnsi" w:hAnsiTheme="majorHAnsi"/>
                <w:b/>
                <w:sz w:val="26"/>
                <w:szCs w:val="26"/>
                <w:lang w:eastAsia="en-US"/>
              </w:rPr>
              <w:t>POUCZENIE O ŚRODKACH OCHRONY PRAWNEJ</w:t>
            </w:r>
          </w:p>
        </w:tc>
      </w:tr>
    </w:tbl>
    <w:p w:rsidR="00B96213" w:rsidRDefault="00B96213" w:rsidP="00B96213">
      <w:pPr>
        <w:pStyle w:val="Kolorowalistaakcent11"/>
        <w:widowControl w:val="0"/>
        <w:suppressAutoHyphens/>
        <w:spacing w:line="276" w:lineRule="auto"/>
        <w:outlineLvl w:val="3"/>
        <w:rPr>
          <w:rFonts w:asciiTheme="majorHAnsi" w:hAnsiTheme="majorHAnsi"/>
          <w:sz w:val="24"/>
          <w:szCs w:val="24"/>
        </w:rPr>
      </w:pPr>
    </w:p>
    <w:p w:rsidR="00B96213" w:rsidRDefault="00B96213" w:rsidP="00B96213">
      <w:pPr>
        <w:pStyle w:val="Kolorowalistaakcent11"/>
        <w:widowControl w:val="0"/>
        <w:numPr>
          <w:ilvl w:val="1"/>
          <w:numId w:val="46"/>
        </w:numPr>
        <w:suppressAutoHyphens/>
        <w:spacing w:line="276" w:lineRule="auto"/>
        <w:ind w:left="709" w:hanging="709"/>
        <w:outlineLvl w:val="3"/>
        <w:rPr>
          <w:rFonts w:asciiTheme="majorHAnsi" w:hAnsiTheme="majorHAnsi"/>
          <w:sz w:val="24"/>
          <w:szCs w:val="24"/>
        </w:rPr>
      </w:pPr>
      <w:r>
        <w:rPr>
          <w:rFonts w:asciiTheme="majorHAnsi" w:hAnsiTheme="majorHAnsi"/>
          <w:sz w:val="24"/>
          <w:szCs w:val="24"/>
        </w:rPr>
        <w:t>Środki ochrony prawnej przewidziane są w dziale IX ustawy.</w:t>
      </w:r>
    </w:p>
    <w:p w:rsidR="00B96213" w:rsidRDefault="00B96213" w:rsidP="00B96213">
      <w:pPr>
        <w:pStyle w:val="Kolorowalistaakcent11"/>
        <w:widowControl w:val="0"/>
        <w:numPr>
          <w:ilvl w:val="1"/>
          <w:numId w:val="46"/>
        </w:numPr>
        <w:suppressAutoHyphens/>
        <w:spacing w:line="276" w:lineRule="auto"/>
        <w:ind w:left="709" w:hanging="709"/>
        <w:outlineLvl w:val="3"/>
        <w:rPr>
          <w:rFonts w:asciiTheme="majorHAnsi" w:hAnsiTheme="majorHAnsi"/>
          <w:sz w:val="24"/>
          <w:szCs w:val="24"/>
        </w:rPr>
      </w:pPr>
      <w:r>
        <w:rPr>
          <w:rFonts w:asciiTheme="majorHAnsi" w:hAnsiTheme="majorHAnsi"/>
          <w:sz w:val="24"/>
          <w:szCs w:val="24"/>
        </w:rPr>
        <w:t>Środkami ochrony prawnej są odwołanie i skarga do sądu.</w:t>
      </w:r>
    </w:p>
    <w:p w:rsidR="00B96213" w:rsidRDefault="00B96213" w:rsidP="00B96213">
      <w:pPr>
        <w:pStyle w:val="Kolorowalistaakcent11"/>
        <w:widowControl w:val="0"/>
        <w:numPr>
          <w:ilvl w:val="1"/>
          <w:numId w:val="46"/>
        </w:numPr>
        <w:suppressAutoHyphens/>
        <w:spacing w:line="276" w:lineRule="auto"/>
        <w:ind w:left="709" w:hanging="709"/>
        <w:outlineLvl w:val="3"/>
        <w:rPr>
          <w:rFonts w:asciiTheme="majorHAnsi" w:hAnsiTheme="majorHAnsi"/>
          <w:sz w:val="24"/>
          <w:szCs w:val="24"/>
        </w:rPr>
      </w:pPr>
      <w:r>
        <w:rPr>
          <w:rFonts w:asciiTheme="majorHAnsi" w:hAnsiTheme="majorHAnsi"/>
          <w:sz w:val="24"/>
          <w:szCs w:val="24"/>
        </w:rPr>
        <w:t>Środki ochrony prawnej przysługują wykonawcy oraz innemu podmiotowi, jeżeli ma lub miał interes w uzyskaniu zamówienia lub nagrody w konkursie oraz poniósł lub może ponieść szkodę w wyniku naruszenia przez zamawiającego przepisów ustawy.</w:t>
      </w:r>
      <w:r>
        <w:rPr>
          <w:rFonts w:asciiTheme="majorHAnsi" w:hAnsiTheme="majorHAnsi"/>
        </w:rPr>
        <w:t> </w:t>
      </w:r>
      <w:r>
        <w:rPr>
          <w:rFonts w:asciiTheme="majorHAnsi" w:hAnsiTheme="majorHAnsi"/>
          <w:sz w:val="24"/>
          <w:szCs w:val="24"/>
        </w:rPr>
        <w:t xml:space="preserve">Środki ochrony prawnej wobec ogłoszenia wszczynającego postępowanie o udzielenie </w:t>
      </w:r>
      <w:r>
        <w:rPr>
          <w:rFonts w:asciiTheme="majorHAnsi" w:hAnsiTheme="majorHAnsi"/>
          <w:sz w:val="24"/>
          <w:szCs w:val="24"/>
        </w:rPr>
        <w:lastRenderedPageBreak/>
        <w:t xml:space="preserve">zamówienia lub ogłoszenia o konkursie oraz dokumentów zamówienia przysługują również organizacjom wpisanym na listę, o której mowa w art. 469 pkt 15 ustawy </w:t>
      </w:r>
      <w:proofErr w:type="spellStart"/>
      <w:r>
        <w:rPr>
          <w:rFonts w:asciiTheme="majorHAnsi" w:hAnsiTheme="majorHAnsi"/>
          <w:sz w:val="24"/>
          <w:szCs w:val="24"/>
        </w:rPr>
        <w:t>Pzp</w:t>
      </w:r>
      <w:proofErr w:type="spellEnd"/>
      <w:r>
        <w:rPr>
          <w:rFonts w:asciiTheme="majorHAnsi" w:hAnsiTheme="majorHAnsi"/>
          <w:sz w:val="24"/>
          <w:szCs w:val="24"/>
        </w:rPr>
        <w:t xml:space="preserve"> oraz Rzecznikowi Małych i Średnich Przedsiębiorców.</w:t>
      </w:r>
    </w:p>
    <w:p w:rsidR="00B96213" w:rsidRDefault="00B96213" w:rsidP="00B96213">
      <w:pPr>
        <w:pStyle w:val="Kolorowalistaakcent11"/>
        <w:widowControl w:val="0"/>
        <w:numPr>
          <w:ilvl w:val="1"/>
          <w:numId w:val="46"/>
        </w:numPr>
        <w:suppressAutoHyphens/>
        <w:spacing w:line="276" w:lineRule="auto"/>
        <w:ind w:left="709" w:hanging="709"/>
        <w:outlineLvl w:val="3"/>
        <w:rPr>
          <w:rFonts w:asciiTheme="majorHAnsi" w:hAnsiTheme="majorHAnsi"/>
          <w:sz w:val="24"/>
          <w:szCs w:val="24"/>
        </w:rPr>
      </w:pPr>
      <w:r>
        <w:rPr>
          <w:rFonts w:asciiTheme="majorHAnsi" w:hAnsiTheme="majorHAnsi"/>
          <w:sz w:val="24"/>
          <w:szCs w:val="24"/>
        </w:rPr>
        <w:t>Odwołanie przysługuje na:</w:t>
      </w:r>
    </w:p>
    <w:p w:rsidR="00B96213" w:rsidRDefault="00B96213" w:rsidP="00B96213">
      <w:pPr>
        <w:pStyle w:val="Akapitzlist"/>
        <w:shd w:val="clear" w:color="auto" w:fill="FFFFFF"/>
        <w:spacing w:before="72" w:after="72" w:line="276" w:lineRule="auto"/>
        <w:ind w:left="1134" w:hanging="425"/>
        <w:rPr>
          <w:rFonts w:asciiTheme="majorHAnsi" w:hAnsiTheme="majorHAnsi"/>
          <w:sz w:val="24"/>
          <w:szCs w:val="24"/>
        </w:rPr>
      </w:pPr>
      <w:r>
        <w:rPr>
          <w:rFonts w:asciiTheme="majorHAnsi" w:hAnsiTheme="majorHAnsi"/>
          <w:sz w:val="24"/>
          <w:szCs w:val="24"/>
        </w:rPr>
        <w:t>1)</w:t>
      </w:r>
      <w:r>
        <w:rPr>
          <w:rFonts w:asciiTheme="majorHAnsi" w:hAnsiTheme="majorHAnsi"/>
          <w:sz w:val="24"/>
          <w:szCs w:val="24"/>
        </w:rPr>
        <w:tab/>
        <w:t>niezgodną z przepisami ustawy czynność zamawiającego, podjętą w postępowaniu o udzielenie zamówienia, w tym na projektowane postanowienie umowy;</w:t>
      </w:r>
    </w:p>
    <w:p w:rsidR="00B96213" w:rsidRDefault="00B96213" w:rsidP="00B96213">
      <w:pPr>
        <w:pStyle w:val="Akapitzlist"/>
        <w:shd w:val="clear" w:color="auto" w:fill="FFFFFF"/>
        <w:spacing w:after="72" w:line="276" w:lineRule="auto"/>
        <w:ind w:left="1134" w:hanging="425"/>
        <w:rPr>
          <w:rFonts w:asciiTheme="majorHAnsi" w:hAnsiTheme="majorHAnsi"/>
          <w:sz w:val="24"/>
          <w:szCs w:val="24"/>
        </w:rPr>
      </w:pPr>
      <w:r>
        <w:rPr>
          <w:rFonts w:asciiTheme="majorHAnsi" w:hAnsiTheme="majorHAnsi"/>
          <w:sz w:val="24"/>
          <w:szCs w:val="24"/>
        </w:rPr>
        <w:t>2)</w:t>
      </w:r>
      <w:r>
        <w:rPr>
          <w:rFonts w:asciiTheme="majorHAnsi" w:hAnsiTheme="majorHAnsi"/>
          <w:sz w:val="24"/>
          <w:szCs w:val="24"/>
        </w:rPr>
        <w:tab/>
        <w:t>zaniechanie czynności w postępowaniu o udzielenie zamówienia, do której zamawiający był obowiązany na podstawie ustawy;</w:t>
      </w:r>
    </w:p>
    <w:p w:rsidR="00B96213" w:rsidRDefault="00B96213" w:rsidP="00B96213">
      <w:pPr>
        <w:pStyle w:val="Akapitzlist"/>
        <w:shd w:val="clear" w:color="auto" w:fill="FFFFFF"/>
        <w:spacing w:after="72" w:line="276" w:lineRule="auto"/>
        <w:ind w:left="1134" w:hanging="425"/>
        <w:rPr>
          <w:rFonts w:asciiTheme="majorHAnsi" w:hAnsiTheme="majorHAnsi"/>
          <w:sz w:val="24"/>
          <w:szCs w:val="24"/>
        </w:rPr>
      </w:pPr>
      <w:r>
        <w:rPr>
          <w:rFonts w:asciiTheme="majorHAnsi" w:hAnsiTheme="majorHAnsi"/>
          <w:sz w:val="24"/>
          <w:szCs w:val="24"/>
        </w:rPr>
        <w:t>3)</w:t>
      </w:r>
      <w:r>
        <w:rPr>
          <w:rFonts w:asciiTheme="majorHAnsi" w:hAnsiTheme="majorHAnsi"/>
          <w:sz w:val="24"/>
          <w:szCs w:val="24"/>
        </w:rPr>
        <w:tab/>
        <w:t>zaniechanie przeprowadzenia postępowania o udzielenie zamówienia lub zorganizowania konkursu na podstawie ustawy, mimo że zamawiający był do tego obowiązany.</w:t>
      </w:r>
    </w:p>
    <w:p w:rsidR="00B96213" w:rsidRDefault="00B96213" w:rsidP="00B96213">
      <w:pPr>
        <w:pStyle w:val="Kolorowalistaakcent11"/>
        <w:widowControl w:val="0"/>
        <w:numPr>
          <w:ilvl w:val="1"/>
          <w:numId w:val="46"/>
        </w:numPr>
        <w:suppressAutoHyphens/>
        <w:spacing w:line="276" w:lineRule="auto"/>
        <w:ind w:left="709" w:hanging="709"/>
        <w:outlineLvl w:val="3"/>
        <w:rPr>
          <w:rFonts w:asciiTheme="majorHAnsi" w:hAnsiTheme="majorHAnsi"/>
          <w:sz w:val="24"/>
          <w:szCs w:val="24"/>
        </w:rPr>
      </w:pPr>
      <w:r>
        <w:rPr>
          <w:rFonts w:asciiTheme="majorHAnsi" w:hAnsiTheme="majorHAnsi"/>
          <w:sz w:val="24"/>
          <w:szCs w:val="24"/>
        </w:rPr>
        <w:t>Odwołanie wnosi się do Prezesa Krajowej Izby Odwoławczej. 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rsidR="00B96213" w:rsidRDefault="00B96213" w:rsidP="00B96213">
      <w:pPr>
        <w:pStyle w:val="Kolorowalistaakcent11"/>
        <w:widowControl w:val="0"/>
        <w:numPr>
          <w:ilvl w:val="1"/>
          <w:numId w:val="46"/>
        </w:numPr>
        <w:suppressAutoHyphens/>
        <w:spacing w:line="276" w:lineRule="auto"/>
        <w:ind w:left="709" w:hanging="709"/>
        <w:outlineLvl w:val="3"/>
        <w:rPr>
          <w:rFonts w:asciiTheme="majorHAnsi" w:hAnsiTheme="majorHAnsi"/>
          <w:sz w:val="24"/>
          <w:szCs w:val="24"/>
        </w:rPr>
      </w:pPr>
      <w:r>
        <w:rPr>
          <w:rFonts w:asciiTheme="majorHAnsi" w:hAnsiTheme="majorHAnsi"/>
          <w:sz w:val="24"/>
          <w:szCs w:val="24"/>
        </w:rPr>
        <w:t xml:space="preserve">Terminy wnoszenia </w:t>
      </w:r>
      <w:proofErr w:type="spellStart"/>
      <w:r>
        <w:rPr>
          <w:rFonts w:asciiTheme="majorHAnsi" w:hAnsiTheme="majorHAnsi"/>
          <w:sz w:val="24"/>
          <w:szCs w:val="24"/>
        </w:rPr>
        <w:t>odwołań</w:t>
      </w:r>
      <w:proofErr w:type="spellEnd"/>
      <w:r>
        <w:rPr>
          <w:rFonts w:asciiTheme="majorHAnsi" w:hAnsiTheme="majorHAnsi"/>
          <w:sz w:val="24"/>
          <w:szCs w:val="24"/>
        </w:rPr>
        <w:t xml:space="preserve"> </w:t>
      </w:r>
    </w:p>
    <w:p w:rsidR="00B96213" w:rsidRDefault="00B96213" w:rsidP="00B96213">
      <w:pPr>
        <w:pStyle w:val="Akapitzlist"/>
        <w:shd w:val="clear" w:color="auto" w:fill="FFFFFF"/>
        <w:spacing w:before="72" w:after="72" w:line="276" w:lineRule="auto"/>
        <w:ind w:left="1134" w:hanging="425"/>
        <w:rPr>
          <w:rFonts w:asciiTheme="majorHAnsi" w:hAnsiTheme="majorHAnsi"/>
          <w:sz w:val="24"/>
          <w:szCs w:val="24"/>
        </w:rPr>
      </w:pPr>
      <w:r>
        <w:rPr>
          <w:rFonts w:asciiTheme="majorHAnsi" w:hAnsiTheme="majorHAnsi"/>
          <w:sz w:val="24"/>
          <w:szCs w:val="24"/>
        </w:rPr>
        <w:t>1)</w:t>
      </w:r>
      <w:r>
        <w:rPr>
          <w:rFonts w:asciiTheme="majorHAnsi" w:hAnsiTheme="majorHAnsi"/>
          <w:sz w:val="24"/>
          <w:szCs w:val="24"/>
        </w:rPr>
        <w:tab/>
        <w:t>Odwołanie wnosi się w terminie:</w:t>
      </w:r>
    </w:p>
    <w:p w:rsidR="00B96213" w:rsidRDefault="00B96213" w:rsidP="00B96213">
      <w:pPr>
        <w:pStyle w:val="Akapitzlist"/>
        <w:shd w:val="clear" w:color="auto" w:fill="FFFFFF"/>
        <w:spacing w:before="72" w:after="72" w:line="276" w:lineRule="auto"/>
        <w:ind w:left="1701" w:hanging="567"/>
        <w:rPr>
          <w:rFonts w:asciiTheme="majorHAnsi" w:hAnsiTheme="majorHAnsi"/>
          <w:sz w:val="24"/>
          <w:szCs w:val="24"/>
        </w:rPr>
      </w:pPr>
      <w:r>
        <w:rPr>
          <w:rFonts w:asciiTheme="majorHAnsi" w:hAnsiTheme="majorHAnsi"/>
          <w:sz w:val="24"/>
          <w:szCs w:val="24"/>
        </w:rPr>
        <w:t>a)</w:t>
      </w:r>
      <w:r>
        <w:rPr>
          <w:rFonts w:asciiTheme="majorHAnsi" w:hAnsiTheme="majorHAnsi"/>
          <w:sz w:val="24"/>
          <w:szCs w:val="24"/>
        </w:rPr>
        <w:tab/>
        <w:t>5 dni od dnia przekazania informacji o czynności zamawiającego stanowiącej podstawę jego wniesienia, jeżeli informacja została przekazana przy użyciu środków komunikacji elektronicznej,</w:t>
      </w:r>
    </w:p>
    <w:p w:rsidR="00B96213" w:rsidRDefault="00B96213" w:rsidP="00B96213">
      <w:pPr>
        <w:pStyle w:val="Akapitzlist"/>
        <w:shd w:val="clear" w:color="auto" w:fill="FFFFFF"/>
        <w:spacing w:before="72" w:after="72" w:line="276" w:lineRule="auto"/>
        <w:ind w:left="1701" w:hanging="567"/>
        <w:rPr>
          <w:rFonts w:asciiTheme="majorHAnsi" w:hAnsiTheme="majorHAnsi"/>
          <w:sz w:val="24"/>
          <w:szCs w:val="24"/>
        </w:rPr>
      </w:pPr>
      <w:r>
        <w:rPr>
          <w:rFonts w:asciiTheme="majorHAnsi" w:hAnsiTheme="majorHAnsi"/>
          <w:sz w:val="24"/>
          <w:szCs w:val="24"/>
        </w:rPr>
        <w:t>b)</w:t>
      </w:r>
      <w:r>
        <w:rPr>
          <w:rFonts w:asciiTheme="majorHAnsi" w:hAnsiTheme="majorHAnsi"/>
          <w:sz w:val="24"/>
          <w:szCs w:val="24"/>
        </w:rPr>
        <w:tab/>
        <w:t>10 dni od dnia przekazania informacji o czynności zamawiającego stanowiącej podstawę jego wniesienia, jeżeli informacja została przekazana w sposób inny niż określony w lit. a.</w:t>
      </w:r>
    </w:p>
    <w:p w:rsidR="00B96213" w:rsidRDefault="00B96213" w:rsidP="00B96213">
      <w:pPr>
        <w:pStyle w:val="Akapitzlist"/>
        <w:shd w:val="clear" w:color="auto" w:fill="FFFFFF"/>
        <w:spacing w:before="72" w:line="276" w:lineRule="auto"/>
        <w:ind w:left="1134" w:hanging="567"/>
        <w:rPr>
          <w:rFonts w:asciiTheme="majorHAnsi" w:hAnsiTheme="majorHAnsi"/>
          <w:sz w:val="24"/>
          <w:szCs w:val="24"/>
        </w:rPr>
      </w:pPr>
      <w:r>
        <w:rPr>
          <w:rFonts w:asciiTheme="majorHAnsi" w:hAnsiTheme="majorHAnsi"/>
          <w:sz w:val="24"/>
          <w:szCs w:val="24"/>
        </w:rPr>
        <w:t>2. </w:t>
      </w:r>
      <w:r>
        <w:rPr>
          <w:rFonts w:asciiTheme="majorHAnsi" w:hAnsiTheme="majorHAnsi"/>
          <w:sz w:val="24"/>
          <w:szCs w:val="24"/>
        </w:rPr>
        <w:tab/>
        <w:t>Odwołanie wobec treści ogłoszenia wszczynającego postępowanie o udzielenie zamówienia lub konkurs lub wobec treści dokumentów zamówienia wnosi się w terminie 5 dni od dnia zamieszczenia ogłoszenia w Biuletynie Zamówień Publicznych lub dokumentów zamówienia na stronie internetowej.</w:t>
      </w:r>
    </w:p>
    <w:p w:rsidR="00B96213" w:rsidRDefault="00B96213" w:rsidP="00B96213">
      <w:pPr>
        <w:pStyle w:val="Akapitzlist"/>
        <w:shd w:val="clear" w:color="auto" w:fill="FFFFFF"/>
        <w:spacing w:before="72" w:line="276" w:lineRule="auto"/>
        <w:ind w:left="1134" w:hanging="567"/>
        <w:rPr>
          <w:rFonts w:asciiTheme="majorHAnsi" w:hAnsiTheme="majorHAnsi"/>
          <w:sz w:val="24"/>
          <w:szCs w:val="24"/>
        </w:rPr>
      </w:pPr>
      <w:r>
        <w:rPr>
          <w:rFonts w:asciiTheme="majorHAnsi" w:hAnsiTheme="majorHAnsi"/>
          <w:sz w:val="24"/>
          <w:szCs w:val="24"/>
        </w:rPr>
        <w:t>3. </w:t>
      </w:r>
      <w:r>
        <w:rPr>
          <w:rFonts w:asciiTheme="majorHAnsi" w:hAnsiTheme="majorHAnsi"/>
          <w:sz w:val="24"/>
          <w:szCs w:val="24"/>
        </w:rPr>
        <w:tab/>
        <w:t>Odwołanie w przypadkach innych niż określone w pkt 1 i 2 wnosi się w terminie 5 dni od dnia, w którym powzięto lub przy zachowaniu należytej staranności można było powziąć wiadomość o okolicznościach stanowiących podstawę jego wniesienia, w przypadku zamówień, których wartość jest mniejsza niż progi unijne.</w:t>
      </w:r>
    </w:p>
    <w:p w:rsidR="00B96213" w:rsidRDefault="00B96213" w:rsidP="00B96213">
      <w:pPr>
        <w:pStyle w:val="Akapitzlist"/>
        <w:shd w:val="clear" w:color="auto" w:fill="FFFFFF"/>
        <w:spacing w:before="72" w:line="276" w:lineRule="auto"/>
        <w:ind w:left="1134" w:hanging="567"/>
        <w:rPr>
          <w:rFonts w:asciiTheme="majorHAnsi" w:hAnsiTheme="majorHAnsi"/>
          <w:sz w:val="24"/>
          <w:szCs w:val="24"/>
        </w:rPr>
      </w:pPr>
      <w:r>
        <w:rPr>
          <w:rFonts w:asciiTheme="majorHAnsi" w:hAnsiTheme="majorHAnsi"/>
          <w:sz w:val="24"/>
          <w:szCs w:val="24"/>
        </w:rPr>
        <w:t>4. </w:t>
      </w:r>
      <w:r>
        <w:rPr>
          <w:rFonts w:asciiTheme="majorHAnsi" w:hAnsiTheme="majorHAnsi"/>
          <w:sz w:val="24"/>
          <w:szCs w:val="24"/>
        </w:rPr>
        <w:tab/>
        <w:t>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w:t>
      </w:r>
    </w:p>
    <w:p w:rsidR="00B96213" w:rsidRDefault="00B96213" w:rsidP="00B96213">
      <w:pPr>
        <w:pStyle w:val="Akapitzlist"/>
        <w:shd w:val="clear" w:color="auto" w:fill="FFFFFF"/>
        <w:spacing w:before="72" w:after="72" w:line="276" w:lineRule="auto"/>
        <w:ind w:left="1701" w:hanging="567"/>
        <w:rPr>
          <w:rFonts w:asciiTheme="majorHAnsi" w:hAnsiTheme="majorHAnsi"/>
          <w:sz w:val="24"/>
          <w:szCs w:val="24"/>
        </w:rPr>
      </w:pPr>
      <w:r>
        <w:rPr>
          <w:rFonts w:asciiTheme="majorHAnsi" w:hAnsiTheme="majorHAnsi"/>
          <w:sz w:val="24"/>
          <w:szCs w:val="24"/>
        </w:rPr>
        <w:lastRenderedPageBreak/>
        <w:t>1)</w:t>
      </w:r>
      <w:r>
        <w:rPr>
          <w:rFonts w:asciiTheme="majorHAnsi" w:hAnsiTheme="majorHAnsi"/>
          <w:sz w:val="24"/>
          <w:szCs w:val="24"/>
        </w:rPr>
        <w:tab/>
        <w:t>15 dni od dnia zamieszczenia w Biuletynie Zamówień Publicznych ogłoszenia o wyniku postępowania</w:t>
      </w:r>
    </w:p>
    <w:p w:rsidR="00B96213" w:rsidRDefault="00B96213" w:rsidP="00B96213">
      <w:pPr>
        <w:pStyle w:val="Akapitzlist"/>
        <w:shd w:val="clear" w:color="auto" w:fill="FFFFFF"/>
        <w:spacing w:before="72" w:after="72" w:line="276" w:lineRule="auto"/>
        <w:ind w:left="1701" w:hanging="567"/>
        <w:rPr>
          <w:rFonts w:asciiTheme="majorHAnsi" w:hAnsiTheme="majorHAnsi"/>
          <w:sz w:val="24"/>
          <w:szCs w:val="24"/>
        </w:rPr>
      </w:pPr>
      <w:r>
        <w:rPr>
          <w:rFonts w:asciiTheme="majorHAnsi" w:hAnsiTheme="majorHAnsi"/>
          <w:sz w:val="24"/>
          <w:szCs w:val="24"/>
        </w:rPr>
        <w:t>3)</w:t>
      </w:r>
      <w:r>
        <w:rPr>
          <w:rFonts w:asciiTheme="majorHAnsi" w:hAnsiTheme="majorHAnsi"/>
          <w:sz w:val="24"/>
          <w:szCs w:val="24"/>
        </w:rPr>
        <w:tab/>
        <w:t>miesiąca od dnia zawarcia umowy, jeżeli zamawiający:</w:t>
      </w:r>
    </w:p>
    <w:p w:rsidR="00B96213" w:rsidRDefault="00B96213" w:rsidP="00B96213">
      <w:pPr>
        <w:pStyle w:val="Akapitzlist"/>
        <w:shd w:val="clear" w:color="auto" w:fill="FFFFFF"/>
        <w:spacing w:before="72" w:after="72" w:line="276" w:lineRule="auto"/>
        <w:ind w:left="2268" w:hanging="567"/>
        <w:rPr>
          <w:rFonts w:asciiTheme="majorHAnsi" w:hAnsiTheme="majorHAnsi"/>
          <w:sz w:val="24"/>
          <w:szCs w:val="24"/>
        </w:rPr>
      </w:pPr>
      <w:r>
        <w:rPr>
          <w:rFonts w:asciiTheme="majorHAnsi" w:hAnsiTheme="majorHAnsi"/>
          <w:sz w:val="24"/>
          <w:szCs w:val="24"/>
        </w:rPr>
        <w:t>a)</w:t>
      </w:r>
      <w:r>
        <w:rPr>
          <w:rFonts w:asciiTheme="majorHAnsi" w:hAnsiTheme="majorHAnsi"/>
          <w:sz w:val="24"/>
          <w:szCs w:val="24"/>
        </w:rPr>
        <w:tab/>
        <w:t>nie zamieścił w Biuletynie Zamówień Publicznych ogłoszenia o wyniku postępowania albo</w:t>
      </w:r>
    </w:p>
    <w:p w:rsidR="00B96213" w:rsidRDefault="00B96213" w:rsidP="00B96213">
      <w:pPr>
        <w:pStyle w:val="Akapitzlist"/>
        <w:shd w:val="clear" w:color="auto" w:fill="FFFFFF"/>
        <w:spacing w:before="72" w:after="72" w:line="276" w:lineRule="auto"/>
        <w:ind w:left="2268" w:hanging="567"/>
        <w:rPr>
          <w:rFonts w:asciiTheme="majorHAnsi" w:hAnsiTheme="majorHAnsi"/>
          <w:sz w:val="24"/>
          <w:szCs w:val="24"/>
        </w:rPr>
      </w:pPr>
      <w:r>
        <w:rPr>
          <w:rFonts w:asciiTheme="majorHAnsi" w:hAnsiTheme="majorHAnsi"/>
          <w:sz w:val="24"/>
          <w:szCs w:val="24"/>
        </w:rPr>
        <w:t>b)</w:t>
      </w:r>
      <w:r>
        <w:rPr>
          <w:rFonts w:asciiTheme="majorHAnsi" w:hAnsiTheme="majorHAnsi"/>
          <w:sz w:val="24"/>
          <w:szCs w:val="24"/>
        </w:rPr>
        <w:tab/>
        <w:t>zamieścił w Biuletynie Zamówień Publicznych ogłoszenie o wyniku postępowania, które nie zawiera uzasadnienia udzielenia zamówienia w trybie negocjacji bez ogłoszenia albo zamówienia z wolnej ręki.</w:t>
      </w:r>
    </w:p>
    <w:p w:rsidR="00B96213" w:rsidRDefault="00B96213" w:rsidP="00B96213">
      <w:pPr>
        <w:pStyle w:val="Kolorowalistaakcent11"/>
        <w:widowControl w:val="0"/>
        <w:numPr>
          <w:ilvl w:val="1"/>
          <w:numId w:val="46"/>
        </w:numPr>
        <w:suppressAutoHyphens/>
        <w:spacing w:line="276" w:lineRule="auto"/>
        <w:ind w:left="709" w:hanging="709"/>
        <w:outlineLvl w:val="3"/>
        <w:rPr>
          <w:rFonts w:asciiTheme="majorHAnsi" w:hAnsiTheme="majorHAnsi"/>
          <w:sz w:val="24"/>
          <w:szCs w:val="24"/>
        </w:rPr>
      </w:pPr>
      <w:r>
        <w:rPr>
          <w:rFonts w:asciiTheme="majorHAnsi" w:hAnsiTheme="majorHAnsi"/>
          <w:sz w:val="24"/>
          <w:szCs w:val="24"/>
        </w:rPr>
        <w:t>Odwołanie zawiera:</w:t>
      </w:r>
    </w:p>
    <w:p w:rsidR="00B96213" w:rsidRDefault="00B96213" w:rsidP="00B96213">
      <w:pPr>
        <w:pStyle w:val="Akapitzlist"/>
        <w:shd w:val="clear" w:color="auto" w:fill="FFFFFF"/>
        <w:spacing w:before="72" w:after="72" w:line="276" w:lineRule="auto"/>
        <w:ind w:left="1418" w:hanging="567"/>
        <w:rPr>
          <w:rFonts w:asciiTheme="majorHAnsi" w:hAnsiTheme="majorHAnsi"/>
          <w:sz w:val="24"/>
          <w:szCs w:val="24"/>
        </w:rPr>
      </w:pPr>
      <w:r>
        <w:rPr>
          <w:rFonts w:asciiTheme="majorHAnsi" w:hAnsiTheme="majorHAnsi"/>
          <w:sz w:val="24"/>
          <w:szCs w:val="24"/>
        </w:rPr>
        <w:t>1)</w:t>
      </w:r>
      <w:r>
        <w:rPr>
          <w:rFonts w:asciiTheme="majorHAnsi" w:hAnsiTheme="majorHAnsi"/>
          <w:sz w:val="24"/>
          <w:szCs w:val="24"/>
        </w:rPr>
        <w:tab/>
        <w:t>imię i nazwisko albo nazwę, miejsce zamieszkania albo siedzibę, numer telefonu oraz adres poczty elektronicznej odwołującego oraz imię i nazwisko przedstawiciela (przedstawicieli);</w:t>
      </w:r>
    </w:p>
    <w:p w:rsidR="00B96213" w:rsidRDefault="00B96213" w:rsidP="00B96213">
      <w:pPr>
        <w:pStyle w:val="Akapitzlist"/>
        <w:shd w:val="clear" w:color="auto" w:fill="FFFFFF"/>
        <w:spacing w:before="72" w:after="72" w:line="276" w:lineRule="auto"/>
        <w:ind w:left="1418" w:hanging="567"/>
        <w:rPr>
          <w:rFonts w:asciiTheme="majorHAnsi" w:hAnsiTheme="majorHAnsi"/>
          <w:sz w:val="24"/>
          <w:szCs w:val="24"/>
        </w:rPr>
      </w:pPr>
      <w:r>
        <w:rPr>
          <w:rFonts w:asciiTheme="majorHAnsi" w:hAnsiTheme="majorHAnsi"/>
          <w:sz w:val="24"/>
          <w:szCs w:val="24"/>
        </w:rPr>
        <w:t>2)</w:t>
      </w:r>
      <w:r>
        <w:rPr>
          <w:rFonts w:asciiTheme="majorHAnsi" w:hAnsiTheme="majorHAnsi"/>
          <w:sz w:val="24"/>
          <w:szCs w:val="24"/>
        </w:rPr>
        <w:tab/>
        <w:t>nazwę i siedzibę zamawiającego, numer telefonu oraz adres poczty elektronicznej zamawiającego;</w:t>
      </w:r>
    </w:p>
    <w:p w:rsidR="00B96213" w:rsidRDefault="00B96213" w:rsidP="00B96213">
      <w:pPr>
        <w:pStyle w:val="Akapitzlist"/>
        <w:shd w:val="clear" w:color="auto" w:fill="FFFFFF"/>
        <w:spacing w:before="72" w:after="72" w:line="276" w:lineRule="auto"/>
        <w:ind w:left="1418" w:hanging="567"/>
        <w:rPr>
          <w:rFonts w:asciiTheme="majorHAnsi" w:hAnsiTheme="majorHAnsi"/>
          <w:sz w:val="24"/>
          <w:szCs w:val="24"/>
        </w:rPr>
      </w:pPr>
      <w:r>
        <w:rPr>
          <w:rFonts w:asciiTheme="majorHAnsi" w:hAnsiTheme="majorHAnsi"/>
          <w:sz w:val="24"/>
          <w:szCs w:val="24"/>
        </w:rPr>
        <w:t>3)</w:t>
      </w:r>
      <w:r>
        <w:rPr>
          <w:rFonts w:asciiTheme="majorHAnsi" w:hAnsiTheme="majorHAnsi"/>
          <w:sz w:val="24"/>
          <w:szCs w:val="24"/>
        </w:rPr>
        <w:tab/>
        <w:t>numer Powszechnego Elektronicznego Systemu Ewidencji Ludności (PESEL) lub NIP odwołującego będącego osobą fizyczną, jeżeli jest on obowiązany do jego posiadania albo posiada go nie mając takiego obowiązku;</w:t>
      </w:r>
    </w:p>
    <w:p w:rsidR="00B96213" w:rsidRDefault="00B96213" w:rsidP="00B96213">
      <w:pPr>
        <w:pStyle w:val="Akapitzlist"/>
        <w:shd w:val="clear" w:color="auto" w:fill="FFFFFF"/>
        <w:spacing w:before="72" w:after="72" w:line="276" w:lineRule="auto"/>
        <w:ind w:left="1418" w:hanging="567"/>
        <w:rPr>
          <w:rFonts w:asciiTheme="majorHAnsi" w:hAnsiTheme="majorHAnsi"/>
          <w:sz w:val="24"/>
          <w:szCs w:val="24"/>
        </w:rPr>
      </w:pPr>
      <w:r>
        <w:rPr>
          <w:rFonts w:asciiTheme="majorHAnsi" w:hAnsiTheme="majorHAnsi"/>
          <w:sz w:val="24"/>
          <w:szCs w:val="24"/>
        </w:rPr>
        <w:t>4)</w:t>
      </w:r>
      <w:r>
        <w:rPr>
          <w:rFonts w:asciiTheme="majorHAnsi" w:hAnsiTheme="majorHAnsi"/>
          <w:sz w:val="24"/>
          <w:szCs w:val="24"/>
        </w:rPr>
        <w:tab/>
        <w:t>numer w Krajowym Rejestrze Sądowym, a w przypadku jego braku - numer w innym właściwym rejestrze, ewidencji lub NIP odwołującego niebędącego osobą fizyczną, który nie ma obowiązku wpisu we właściwym rejestrze lub ewidencji, jeżeli jest on obowiązany do jego posiadania;</w:t>
      </w:r>
    </w:p>
    <w:p w:rsidR="00B96213" w:rsidRDefault="00B96213" w:rsidP="00B96213">
      <w:pPr>
        <w:pStyle w:val="Akapitzlist"/>
        <w:shd w:val="clear" w:color="auto" w:fill="FFFFFF"/>
        <w:spacing w:before="72" w:after="72" w:line="276" w:lineRule="auto"/>
        <w:ind w:left="1418" w:hanging="567"/>
        <w:rPr>
          <w:rFonts w:asciiTheme="majorHAnsi" w:hAnsiTheme="majorHAnsi"/>
          <w:sz w:val="24"/>
          <w:szCs w:val="24"/>
        </w:rPr>
      </w:pPr>
      <w:r>
        <w:rPr>
          <w:rFonts w:asciiTheme="majorHAnsi" w:hAnsiTheme="majorHAnsi"/>
          <w:sz w:val="24"/>
          <w:szCs w:val="24"/>
        </w:rPr>
        <w:t>5)</w:t>
      </w:r>
      <w:r>
        <w:rPr>
          <w:rFonts w:asciiTheme="majorHAnsi" w:hAnsiTheme="majorHAnsi"/>
          <w:sz w:val="24"/>
          <w:szCs w:val="24"/>
        </w:rPr>
        <w:tab/>
        <w:t>określenie przedmiotu zamówienia;</w:t>
      </w:r>
    </w:p>
    <w:p w:rsidR="00B96213" w:rsidRDefault="00B96213" w:rsidP="00B96213">
      <w:pPr>
        <w:pStyle w:val="Akapitzlist"/>
        <w:shd w:val="clear" w:color="auto" w:fill="FFFFFF"/>
        <w:spacing w:before="72" w:after="72" w:line="276" w:lineRule="auto"/>
        <w:ind w:left="1418" w:hanging="567"/>
        <w:rPr>
          <w:rFonts w:asciiTheme="majorHAnsi" w:hAnsiTheme="majorHAnsi"/>
          <w:sz w:val="24"/>
          <w:szCs w:val="24"/>
        </w:rPr>
      </w:pPr>
      <w:r>
        <w:rPr>
          <w:rFonts w:asciiTheme="majorHAnsi" w:hAnsiTheme="majorHAnsi"/>
          <w:sz w:val="24"/>
          <w:szCs w:val="24"/>
        </w:rPr>
        <w:t>6)</w:t>
      </w:r>
      <w:r>
        <w:rPr>
          <w:rFonts w:asciiTheme="majorHAnsi" w:hAnsiTheme="majorHAnsi"/>
          <w:sz w:val="24"/>
          <w:szCs w:val="24"/>
        </w:rPr>
        <w:tab/>
        <w:t>wskazanie numeru ogłoszenia w przypadku zamieszczenia w Biuletynie Zamówień Publicznych albo publikacji w Dzienniku Urzędowym Unii Europejskiej;</w:t>
      </w:r>
    </w:p>
    <w:p w:rsidR="00B96213" w:rsidRDefault="00B96213" w:rsidP="00B96213">
      <w:pPr>
        <w:pStyle w:val="Akapitzlist"/>
        <w:shd w:val="clear" w:color="auto" w:fill="FFFFFF"/>
        <w:spacing w:before="72" w:after="72" w:line="276" w:lineRule="auto"/>
        <w:ind w:left="1418" w:hanging="567"/>
        <w:rPr>
          <w:rFonts w:asciiTheme="majorHAnsi" w:hAnsiTheme="majorHAnsi"/>
          <w:sz w:val="24"/>
          <w:szCs w:val="24"/>
        </w:rPr>
      </w:pPr>
      <w:r>
        <w:rPr>
          <w:rFonts w:asciiTheme="majorHAnsi" w:hAnsiTheme="majorHAnsi"/>
          <w:sz w:val="24"/>
          <w:szCs w:val="24"/>
        </w:rPr>
        <w:t>7)  </w:t>
      </w:r>
      <w:r>
        <w:rPr>
          <w:rFonts w:asciiTheme="majorHAnsi" w:hAnsiTheme="majorHAnsi"/>
          <w:sz w:val="24"/>
          <w:szCs w:val="24"/>
        </w:rPr>
        <w:tab/>
        <w:t>wskazanie czynności lub zaniechania czynności zamawiającego, której zarzuca się niezgodność z przepisami ustawy, lub wskazanie zaniechania przeprowadzenia postępowania o udzielenie zamówienia lub zorganizowania konkursu na podstawie ustawy;</w:t>
      </w:r>
    </w:p>
    <w:p w:rsidR="00B96213" w:rsidRDefault="00B96213" w:rsidP="00B96213">
      <w:pPr>
        <w:pStyle w:val="Akapitzlist"/>
        <w:shd w:val="clear" w:color="auto" w:fill="FFFFFF"/>
        <w:spacing w:before="72" w:after="72" w:line="276" w:lineRule="auto"/>
        <w:ind w:left="1418" w:hanging="567"/>
        <w:rPr>
          <w:rFonts w:asciiTheme="majorHAnsi" w:hAnsiTheme="majorHAnsi"/>
          <w:sz w:val="24"/>
          <w:szCs w:val="24"/>
        </w:rPr>
      </w:pPr>
      <w:r>
        <w:rPr>
          <w:rFonts w:asciiTheme="majorHAnsi" w:hAnsiTheme="majorHAnsi"/>
          <w:sz w:val="24"/>
          <w:szCs w:val="24"/>
        </w:rPr>
        <w:t>8)</w:t>
      </w:r>
      <w:r>
        <w:rPr>
          <w:rFonts w:asciiTheme="majorHAnsi" w:hAnsiTheme="majorHAnsi"/>
          <w:sz w:val="24"/>
          <w:szCs w:val="24"/>
        </w:rPr>
        <w:tab/>
        <w:t>zwięzłe przedstawienie zarzutów;</w:t>
      </w:r>
    </w:p>
    <w:p w:rsidR="00B96213" w:rsidRDefault="00B96213" w:rsidP="00B96213">
      <w:pPr>
        <w:pStyle w:val="Akapitzlist"/>
        <w:shd w:val="clear" w:color="auto" w:fill="FFFFFF"/>
        <w:spacing w:before="72" w:after="72" w:line="276" w:lineRule="auto"/>
        <w:ind w:left="1418" w:hanging="567"/>
        <w:rPr>
          <w:rFonts w:asciiTheme="majorHAnsi" w:hAnsiTheme="majorHAnsi"/>
          <w:sz w:val="24"/>
          <w:szCs w:val="24"/>
        </w:rPr>
      </w:pPr>
      <w:r>
        <w:rPr>
          <w:rFonts w:asciiTheme="majorHAnsi" w:hAnsiTheme="majorHAnsi"/>
          <w:sz w:val="24"/>
          <w:szCs w:val="24"/>
        </w:rPr>
        <w:t>9)</w:t>
      </w:r>
      <w:r>
        <w:rPr>
          <w:rFonts w:asciiTheme="majorHAnsi" w:hAnsiTheme="majorHAnsi"/>
          <w:sz w:val="24"/>
          <w:szCs w:val="24"/>
        </w:rPr>
        <w:tab/>
        <w:t>żądanie co do sposobu rozstrzygnięcia odwołania;</w:t>
      </w:r>
    </w:p>
    <w:p w:rsidR="00B96213" w:rsidRDefault="00B96213" w:rsidP="00B96213">
      <w:pPr>
        <w:pStyle w:val="Akapitzlist"/>
        <w:shd w:val="clear" w:color="auto" w:fill="FFFFFF"/>
        <w:spacing w:before="72" w:after="72" w:line="276" w:lineRule="auto"/>
        <w:ind w:left="1418" w:hanging="567"/>
        <w:rPr>
          <w:rFonts w:asciiTheme="majorHAnsi" w:hAnsiTheme="majorHAnsi"/>
          <w:sz w:val="24"/>
          <w:szCs w:val="24"/>
        </w:rPr>
      </w:pPr>
      <w:r>
        <w:rPr>
          <w:rFonts w:asciiTheme="majorHAnsi" w:hAnsiTheme="majorHAnsi"/>
          <w:sz w:val="24"/>
          <w:szCs w:val="24"/>
        </w:rPr>
        <w:t>10)</w:t>
      </w:r>
      <w:r>
        <w:rPr>
          <w:rFonts w:asciiTheme="majorHAnsi" w:hAnsiTheme="majorHAnsi"/>
          <w:sz w:val="24"/>
          <w:szCs w:val="24"/>
        </w:rPr>
        <w:tab/>
        <w:t>wskazanie okoliczności faktycznych i prawnych uzasadniających wniesienie odwołania oraz dowodów na poparcie przytoczonych okoliczności;</w:t>
      </w:r>
    </w:p>
    <w:p w:rsidR="00B96213" w:rsidRDefault="00B96213" w:rsidP="00B96213">
      <w:pPr>
        <w:pStyle w:val="Akapitzlist"/>
        <w:shd w:val="clear" w:color="auto" w:fill="FFFFFF"/>
        <w:spacing w:before="72" w:after="72" w:line="276" w:lineRule="auto"/>
        <w:ind w:left="1418" w:hanging="567"/>
        <w:rPr>
          <w:rFonts w:asciiTheme="majorHAnsi" w:hAnsiTheme="majorHAnsi"/>
          <w:sz w:val="24"/>
          <w:szCs w:val="24"/>
        </w:rPr>
      </w:pPr>
      <w:r>
        <w:rPr>
          <w:rFonts w:asciiTheme="majorHAnsi" w:hAnsiTheme="majorHAnsi"/>
          <w:sz w:val="24"/>
          <w:szCs w:val="24"/>
        </w:rPr>
        <w:t>11)</w:t>
      </w:r>
      <w:r>
        <w:rPr>
          <w:rFonts w:asciiTheme="majorHAnsi" w:hAnsiTheme="majorHAnsi"/>
          <w:sz w:val="24"/>
          <w:szCs w:val="24"/>
        </w:rPr>
        <w:tab/>
        <w:t>podpis odwołującego albo jego przedstawiciela lub przedstawicieli;</w:t>
      </w:r>
    </w:p>
    <w:p w:rsidR="00B96213" w:rsidRDefault="00B96213" w:rsidP="00B96213">
      <w:pPr>
        <w:pStyle w:val="Akapitzlist"/>
        <w:shd w:val="clear" w:color="auto" w:fill="FFFFFF"/>
        <w:spacing w:before="72" w:after="72" w:line="276" w:lineRule="auto"/>
        <w:ind w:left="1418" w:hanging="567"/>
        <w:rPr>
          <w:rFonts w:asciiTheme="majorHAnsi" w:hAnsiTheme="majorHAnsi"/>
          <w:sz w:val="24"/>
          <w:szCs w:val="24"/>
        </w:rPr>
      </w:pPr>
      <w:r>
        <w:rPr>
          <w:rFonts w:asciiTheme="majorHAnsi" w:hAnsiTheme="majorHAnsi"/>
          <w:sz w:val="24"/>
          <w:szCs w:val="24"/>
        </w:rPr>
        <w:t>12)</w:t>
      </w:r>
      <w:r>
        <w:rPr>
          <w:rFonts w:asciiTheme="majorHAnsi" w:hAnsiTheme="majorHAnsi"/>
          <w:sz w:val="24"/>
          <w:szCs w:val="24"/>
        </w:rPr>
        <w:tab/>
        <w:t>wykaz załączników.</w:t>
      </w:r>
    </w:p>
    <w:p w:rsidR="00B96213" w:rsidRDefault="00B96213" w:rsidP="00B96213">
      <w:pPr>
        <w:shd w:val="clear" w:color="auto" w:fill="FFFFFF"/>
        <w:spacing w:before="72" w:line="276" w:lineRule="auto"/>
        <w:ind w:firstLine="709"/>
        <w:contextualSpacing/>
        <w:rPr>
          <w:rFonts w:asciiTheme="majorHAnsi" w:hAnsiTheme="majorHAnsi"/>
        </w:rPr>
      </w:pPr>
      <w:r>
        <w:rPr>
          <w:rFonts w:asciiTheme="majorHAnsi" w:hAnsiTheme="majorHAnsi"/>
        </w:rPr>
        <w:t>Do odwołania dołącza się:</w:t>
      </w:r>
    </w:p>
    <w:p w:rsidR="00B96213" w:rsidRDefault="00B96213" w:rsidP="00B96213">
      <w:pPr>
        <w:pStyle w:val="Akapitzlist"/>
        <w:shd w:val="clear" w:color="auto" w:fill="FFFFFF"/>
        <w:spacing w:before="72" w:after="72" w:line="276" w:lineRule="auto"/>
        <w:ind w:left="1418" w:hanging="567"/>
        <w:rPr>
          <w:rFonts w:asciiTheme="majorHAnsi" w:hAnsiTheme="majorHAnsi"/>
          <w:sz w:val="24"/>
          <w:szCs w:val="24"/>
        </w:rPr>
      </w:pPr>
      <w:r>
        <w:rPr>
          <w:rFonts w:asciiTheme="majorHAnsi" w:hAnsiTheme="majorHAnsi"/>
          <w:sz w:val="24"/>
          <w:szCs w:val="24"/>
        </w:rPr>
        <w:t>1)</w:t>
      </w:r>
      <w:r>
        <w:rPr>
          <w:rFonts w:asciiTheme="majorHAnsi" w:hAnsiTheme="majorHAnsi"/>
          <w:sz w:val="24"/>
          <w:szCs w:val="24"/>
        </w:rPr>
        <w:tab/>
        <w:t>dowód uiszczenia wpisu od odwołania w wymaganej wysokości;</w:t>
      </w:r>
    </w:p>
    <w:p w:rsidR="00B96213" w:rsidRDefault="00B96213" w:rsidP="00B96213">
      <w:pPr>
        <w:pStyle w:val="Akapitzlist"/>
        <w:shd w:val="clear" w:color="auto" w:fill="FFFFFF"/>
        <w:spacing w:before="72" w:after="72" w:line="276" w:lineRule="auto"/>
        <w:ind w:left="1418" w:hanging="567"/>
        <w:rPr>
          <w:rFonts w:asciiTheme="majorHAnsi" w:hAnsiTheme="majorHAnsi"/>
          <w:sz w:val="24"/>
          <w:szCs w:val="24"/>
        </w:rPr>
      </w:pPr>
      <w:r>
        <w:rPr>
          <w:rFonts w:asciiTheme="majorHAnsi" w:hAnsiTheme="majorHAnsi"/>
          <w:sz w:val="24"/>
          <w:szCs w:val="24"/>
        </w:rPr>
        <w:t>2) </w:t>
      </w:r>
      <w:r>
        <w:rPr>
          <w:rFonts w:asciiTheme="majorHAnsi" w:hAnsiTheme="majorHAnsi"/>
          <w:sz w:val="24"/>
          <w:szCs w:val="24"/>
        </w:rPr>
        <w:tab/>
        <w:t>dowód przekazania odpowiednio odwołania albo jego kopii zamawiającemu;</w:t>
      </w:r>
    </w:p>
    <w:p w:rsidR="00B96213" w:rsidRDefault="00B96213" w:rsidP="00B96213">
      <w:pPr>
        <w:pStyle w:val="Akapitzlist"/>
        <w:shd w:val="clear" w:color="auto" w:fill="FFFFFF"/>
        <w:spacing w:before="72" w:after="72" w:line="276" w:lineRule="auto"/>
        <w:ind w:left="1418" w:hanging="567"/>
        <w:rPr>
          <w:rFonts w:ascii="Cambria" w:hAnsi="Cambria"/>
          <w:sz w:val="24"/>
          <w:szCs w:val="24"/>
        </w:rPr>
      </w:pPr>
      <w:r>
        <w:rPr>
          <w:rFonts w:asciiTheme="majorHAnsi" w:hAnsiTheme="majorHAnsi"/>
          <w:sz w:val="24"/>
          <w:szCs w:val="24"/>
        </w:rPr>
        <w:t>3)</w:t>
      </w:r>
      <w:r>
        <w:rPr>
          <w:rFonts w:asciiTheme="majorHAnsi" w:hAnsiTheme="majorHAnsi"/>
          <w:sz w:val="24"/>
          <w:szCs w:val="24"/>
        </w:rPr>
        <w:tab/>
        <w:t>dokument potwierdzający umocowanie do reprezentowania odwołującego</w:t>
      </w:r>
      <w:r>
        <w:rPr>
          <w:rFonts w:ascii="Cambria" w:hAnsi="Cambria"/>
          <w:sz w:val="24"/>
          <w:szCs w:val="24"/>
        </w:rPr>
        <w:t>.</w:t>
      </w:r>
    </w:p>
    <w:p w:rsidR="00B96213" w:rsidRDefault="00B96213" w:rsidP="00B96213">
      <w:pPr>
        <w:pStyle w:val="Kolorowalistaakcent11"/>
        <w:widowControl w:val="0"/>
        <w:numPr>
          <w:ilvl w:val="1"/>
          <w:numId w:val="46"/>
        </w:numPr>
        <w:shd w:val="clear" w:color="auto" w:fill="FFFFFF"/>
        <w:suppressAutoHyphens/>
        <w:spacing w:line="360" w:lineRule="atLeast"/>
        <w:ind w:left="709" w:hanging="709"/>
        <w:outlineLvl w:val="3"/>
        <w:rPr>
          <w:rFonts w:asciiTheme="majorHAnsi" w:hAnsiTheme="majorHAnsi"/>
          <w:sz w:val="24"/>
          <w:szCs w:val="24"/>
        </w:rPr>
      </w:pPr>
      <w:r>
        <w:rPr>
          <w:rFonts w:asciiTheme="majorHAnsi" w:hAnsiTheme="majorHAnsi"/>
          <w:sz w:val="24"/>
          <w:szCs w:val="24"/>
        </w:rPr>
        <w:t xml:space="preserve">Na orzeczenie Izby stronom oraz uczestnikom postępowania odwoławczego przysługuje </w:t>
      </w:r>
      <w:r>
        <w:rPr>
          <w:rFonts w:asciiTheme="majorHAnsi" w:hAnsiTheme="majorHAnsi"/>
          <w:sz w:val="24"/>
          <w:szCs w:val="24"/>
        </w:rPr>
        <w:lastRenderedPageBreak/>
        <w:t>skarga do sądu. Skargę wnosi się do Sądu Okręgowego w Warszawie - sądu zamówień publicznych.</w:t>
      </w:r>
    </w:p>
    <w:p w:rsidR="00B96213" w:rsidRDefault="00B96213" w:rsidP="00B96213">
      <w:pPr>
        <w:pStyle w:val="Kolorowalistaakcent11"/>
        <w:widowControl w:val="0"/>
        <w:suppressAutoHyphens/>
        <w:spacing w:line="276" w:lineRule="auto"/>
        <w:outlineLvl w:val="3"/>
        <w:rPr>
          <w:rFonts w:asciiTheme="majorHAnsi" w:hAnsiTheme="majorHAnsi"/>
          <w:sz w:val="10"/>
          <w:szCs w:val="10"/>
        </w:rPr>
      </w:pPr>
    </w:p>
    <w:tbl>
      <w:tblPr>
        <w:tblW w:w="0" w:type="auto"/>
        <w:jc w:val="center"/>
        <w:tblBorders>
          <w:bottom w:val="single" w:sz="4" w:space="0" w:color="auto"/>
        </w:tblBorders>
        <w:tblLook w:val="00A0" w:firstRow="1" w:lastRow="0" w:firstColumn="1" w:lastColumn="0" w:noHBand="0" w:noVBand="0"/>
      </w:tblPr>
      <w:tblGrid>
        <w:gridCol w:w="9070"/>
      </w:tblGrid>
      <w:tr w:rsidR="00B96213" w:rsidTr="00B96213">
        <w:trPr>
          <w:trHeight w:val="507"/>
          <w:jc w:val="center"/>
        </w:trPr>
        <w:tc>
          <w:tcPr>
            <w:tcW w:w="9070" w:type="dxa"/>
            <w:tcBorders>
              <w:top w:val="nil"/>
              <w:left w:val="nil"/>
              <w:bottom w:val="single" w:sz="4" w:space="0" w:color="auto"/>
              <w:right w:val="nil"/>
            </w:tcBorders>
            <w:shd w:val="clear" w:color="auto" w:fill="D9D9D9" w:themeFill="background1" w:themeFillShade="D9"/>
            <w:hideMark/>
          </w:tcPr>
          <w:p w:rsidR="00B96213" w:rsidRDefault="00B96213">
            <w:pPr>
              <w:suppressAutoHyphens/>
              <w:spacing w:line="276" w:lineRule="auto"/>
              <w:jc w:val="center"/>
              <w:textAlignment w:val="baseline"/>
              <w:rPr>
                <w:rFonts w:asciiTheme="majorHAnsi" w:hAnsiTheme="majorHAnsi"/>
                <w:sz w:val="26"/>
                <w:szCs w:val="26"/>
                <w:lang w:eastAsia="en-US"/>
              </w:rPr>
            </w:pPr>
            <w:r>
              <w:rPr>
                <w:rFonts w:asciiTheme="majorHAnsi" w:hAnsiTheme="majorHAnsi"/>
                <w:sz w:val="26"/>
                <w:szCs w:val="26"/>
                <w:lang w:eastAsia="en-US"/>
              </w:rPr>
              <w:t>Rozdział 24</w:t>
            </w:r>
          </w:p>
          <w:p w:rsidR="00B96213" w:rsidRDefault="00B96213">
            <w:pPr>
              <w:suppressAutoHyphens/>
              <w:spacing w:line="276" w:lineRule="auto"/>
              <w:jc w:val="center"/>
              <w:textAlignment w:val="baseline"/>
              <w:rPr>
                <w:rFonts w:asciiTheme="majorHAnsi" w:hAnsiTheme="majorHAnsi"/>
                <w:lang w:eastAsia="en-US"/>
              </w:rPr>
            </w:pPr>
            <w:r>
              <w:rPr>
                <w:rFonts w:asciiTheme="majorHAnsi" w:hAnsiTheme="majorHAnsi"/>
                <w:b/>
                <w:sz w:val="26"/>
                <w:szCs w:val="26"/>
                <w:lang w:eastAsia="en-US"/>
              </w:rPr>
              <w:t>INFORMACJE DODATKOWE</w:t>
            </w:r>
          </w:p>
        </w:tc>
      </w:tr>
    </w:tbl>
    <w:p w:rsidR="00B96213" w:rsidRDefault="00B96213" w:rsidP="00B96213">
      <w:pPr>
        <w:widowControl w:val="0"/>
        <w:suppressAutoHyphens/>
        <w:spacing w:line="276" w:lineRule="auto"/>
        <w:outlineLvl w:val="3"/>
        <w:rPr>
          <w:rFonts w:asciiTheme="majorHAnsi" w:eastAsia="Cambria" w:hAnsiTheme="majorHAnsi" w:cs="Cambria"/>
        </w:rPr>
      </w:pPr>
    </w:p>
    <w:p w:rsidR="00B96213" w:rsidRDefault="00B96213" w:rsidP="00B96213">
      <w:pPr>
        <w:pStyle w:val="Akapitzlist"/>
        <w:widowControl w:val="0"/>
        <w:numPr>
          <w:ilvl w:val="1"/>
          <w:numId w:val="47"/>
        </w:numPr>
        <w:suppressAutoHyphens/>
        <w:spacing w:line="276" w:lineRule="auto"/>
        <w:outlineLvl w:val="3"/>
        <w:rPr>
          <w:rFonts w:asciiTheme="majorHAnsi" w:eastAsia="Cambria" w:hAnsiTheme="majorHAnsi" w:cs="Cambria"/>
          <w:sz w:val="24"/>
          <w:szCs w:val="24"/>
        </w:rPr>
      </w:pPr>
      <w:r>
        <w:rPr>
          <w:rFonts w:asciiTheme="majorHAnsi" w:eastAsia="Cambria" w:hAnsiTheme="majorHAnsi" w:cs="Cambria"/>
          <w:sz w:val="24"/>
          <w:szCs w:val="24"/>
        </w:rPr>
        <w:t>Zamawiający nie przewiduje zawarcia umowy ramowej.</w:t>
      </w:r>
    </w:p>
    <w:p w:rsidR="00B96213" w:rsidRDefault="00B96213" w:rsidP="00B96213">
      <w:pPr>
        <w:pStyle w:val="Akapitzlist"/>
        <w:widowControl w:val="0"/>
        <w:numPr>
          <w:ilvl w:val="1"/>
          <w:numId w:val="47"/>
        </w:numPr>
        <w:suppressAutoHyphens/>
        <w:spacing w:line="276" w:lineRule="auto"/>
        <w:outlineLvl w:val="3"/>
        <w:rPr>
          <w:rFonts w:asciiTheme="majorHAnsi" w:eastAsia="Cambria" w:hAnsiTheme="majorHAnsi" w:cs="Cambria"/>
          <w:sz w:val="24"/>
          <w:szCs w:val="24"/>
        </w:rPr>
      </w:pPr>
      <w:r>
        <w:rPr>
          <w:rFonts w:asciiTheme="majorHAnsi" w:eastAsia="Cambria" w:hAnsiTheme="majorHAnsi" w:cs="Cambria"/>
          <w:sz w:val="24"/>
          <w:szCs w:val="24"/>
        </w:rPr>
        <w:t xml:space="preserve">Zamawiający nie przewiduje udzielania zamówień, o których mowa w art. 214 ust. 1 pkt 7 i 8 ustawy </w:t>
      </w:r>
      <w:proofErr w:type="spellStart"/>
      <w:r>
        <w:rPr>
          <w:rFonts w:asciiTheme="majorHAnsi" w:eastAsia="Cambria" w:hAnsiTheme="majorHAnsi" w:cs="Cambria"/>
          <w:sz w:val="24"/>
          <w:szCs w:val="24"/>
        </w:rPr>
        <w:t>Pzp</w:t>
      </w:r>
      <w:proofErr w:type="spellEnd"/>
      <w:r>
        <w:rPr>
          <w:rFonts w:asciiTheme="majorHAnsi" w:eastAsia="Cambria" w:hAnsiTheme="majorHAnsi" w:cs="Cambria"/>
          <w:sz w:val="24"/>
          <w:szCs w:val="24"/>
        </w:rPr>
        <w:t>.</w:t>
      </w:r>
    </w:p>
    <w:p w:rsidR="00B96213" w:rsidRDefault="00B96213" w:rsidP="00B96213">
      <w:pPr>
        <w:pStyle w:val="Akapitzlist"/>
        <w:widowControl w:val="0"/>
        <w:numPr>
          <w:ilvl w:val="1"/>
          <w:numId w:val="47"/>
        </w:numPr>
        <w:suppressAutoHyphens/>
        <w:spacing w:line="276" w:lineRule="auto"/>
        <w:outlineLvl w:val="3"/>
        <w:rPr>
          <w:rFonts w:asciiTheme="majorHAnsi" w:eastAsia="Cambria" w:hAnsiTheme="majorHAnsi" w:cs="Cambria"/>
          <w:sz w:val="24"/>
          <w:szCs w:val="24"/>
        </w:rPr>
      </w:pPr>
      <w:r>
        <w:rPr>
          <w:rFonts w:asciiTheme="majorHAnsi" w:eastAsia="Cambria" w:hAnsiTheme="majorHAnsi" w:cs="Cambria"/>
          <w:sz w:val="24"/>
          <w:szCs w:val="24"/>
        </w:rPr>
        <w:t>Zamawiający nie przewiduje wyboru oferty z zastosowaniem aukcji elektronicznej.</w:t>
      </w:r>
    </w:p>
    <w:p w:rsidR="00B96213" w:rsidRDefault="00B96213" w:rsidP="00B96213">
      <w:pPr>
        <w:pStyle w:val="Akapitzlist"/>
        <w:widowControl w:val="0"/>
        <w:numPr>
          <w:ilvl w:val="1"/>
          <w:numId w:val="47"/>
        </w:numPr>
        <w:suppressAutoHyphens/>
        <w:spacing w:line="276" w:lineRule="auto"/>
        <w:outlineLvl w:val="3"/>
        <w:rPr>
          <w:rFonts w:asciiTheme="majorHAnsi" w:eastAsia="Cambria" w:hAnsiTheme="majorHAnsi" w:cs="Cambria"/>
          <w:sz w:val="24"/>
          <w:szCs w:val="24"/>
        </w:rPr>
      </w:pPr>
      <w:r>
        <w:rPr>
          <w:rFonts w:asciiTheme="majorHAnsi" w:eastAsia="Cambria" w:hAnsiTheme="majorHAnsi" w:cs="Cambria"/>
          <w:sz w:val="24"/>
          <w:szCs w:val="24"/>
        </w:rPr>
        <w:t>Zamawiający nie wymaga osobistego  wykonania przez Wykonawcę kluczowych zadań.</w:t>
      </w:r>
    </w:p>
    <w:p w:rsidR="00B96213" w:rsidRDefault="00B96213" w:rsidP="00B96213">
      <w:pPr>
        <w:pStyle w:val="Akapitzlist"/>
        <w:widowControl w:val="0"/>
        <w:numPr>
          <w:ilvl w:val="1"/>
          <w:numId w:val="47"/>
        </w:numPr>
        <w:suppressAutoHyphens/>
        <w:spacing w:line="276" w:lineRule="auto"/>
        <w:outlineLvl w:val="3"/>
        <w:rPr>
          <w:rFonts w:asciiTheme="majorHAnsi" w:hAnsiTheme="majorHAnsi" w:cs="Arial"/>
          <w:color w:val="FF0000"/>
          <w:sz w:val="24"/>
          <w:szCs w:val="24"/>
        </w:rPr>
      </w:pPr>
      <w:r>
        <w:rPr>
          <w:rFonts w:asciiTheme="majorHAnsi" w:eastAsia="Cambria" w:hAnsiTheme="majorHAnsi" w:cs="Cambria"/>
          <w:sz w:val="24"/>
          <w:szCs w:val="24"/>
        </w:rPr>
        <w:t>Zamawiający nie przewiduje zwrotu kosztów udziału w postępowaniu</w:t>
      </w:r>
    </w:p>
    <w:p w:rsidR="00B96213" w:rsidRDefault="00B96213" w:rsidP="00B96213">
      <w:pPr>
        <w:pStyle w:val="Akapitzlist"/>
        <w:widowControl w:val="0"/>
        <w:numPr>
          <w:ilvl w:val="1"/>
          <w:numId w:val="47"/>
        </w:numPr>
        <w:suppressAutoHyphens/>
        <w:spacing w:line="276" w:lineRule="auto"/>
        <w:outlineLvl w:val="3"/>
        <w:rPr>
          <w:rFonts w:asciiTheme="majorHAnsi" w:hAnsiTheme="majorHAnsi" w:cs="Arial"/>
          <w:sz w:val="24"/>
          <w:szCs w:val="24"/>
        </w:rPr>
      </w:pPr>
      <w:r>
        <w:rPr>
          <w:rFonts w:asciiTheme="majorHAnsi" w:hAnsiTheme="majorHAnsi" w:cs="Arial"/>
          <w:sz w:val="24"/>
          <w:szCs w:val="24"/>
        </w:rPr>
        <w:t>Zamawiający nie przewiduje rozliczeń w walutach obcych</w:t>
      </w:r>
    </w:p>
    <w:p w:rsidR="00B96213" w:rsidRDefault="00B96213" w:rsidP="00B96213">
      <w:pPr>
        <w:widowControl w:val="0"/>
        <w:suppressAutoHyphens/>
        <w:spacing w:line="276" w:lineRule="auto"/>
        <w:outlineLvl w:val="3"/>
        <w:rPr>
          <w:rFonts w:asciiTheme="majorHAnsi" w:hAnsiTheme="majorHAnsi" w:cs="Arial"/>
          <w:color w:val="FF0000"/>
        </w:rPr>
      </w:pPr>
    </w:p>
    <w:p w:rsidR="00B96213" w:rsidRDefault="00B96213" w:rsidP="00B96213">
      <w:pPr>
        <w:widowControl w:val="0"/>
        <w:suppressAutoHyphens/>
        <w:spacing w:line="276" w:lineRule="auto"/>
        <w:outlineLvl w:val="3"/>
        <w:rPr>
          <w:rFonts w:asciiTheme="majorHAnsi" w:hAnsiTheme="majorHAnsi" w:cs="Arial"/>
          <w:color w:val="FF0000"/>
        </w:rPr>
      </w:pPr>
    </w:p>
    <w:tbl>
      <w:tblPr>
        <w:tblW w:w="0" w:type="auto"/>
        <w:jc w:val="center"/>
        <w:tblBorders>
          <w:bottom w:val="single" w:sz="4" w:space="0" w:color="auto"/>
        </w:tblBorders>
        <w:tblLook w:val="00A0" w:firstRow="1" w:lastRow="0" w:firstColumn="1" w:lastColumn="0" w:noHBand="0" w:noVBand="0"/>
      </w:tblPr>
      <w:tblGrid>
        <w:gridCol w:w="9072"/>
      </w:tblGrid>
      <w:tr w:rsidR="00B96213" w:rsidTr="00B96213">
        <w:trPr>
          <w:trHeight w:val="507"/>
          <w:jc w:val="center"/>
        </w:trPr>
        <w:tc>
          <w:tcPr>
            <w:tcW w:w="9072" w:type="dxa"/>
            <w:tcBorders>
              <w:top w:val="nil"/>
              <w:left w:val="nil"/>
              <w:bottom w:val="single" w:sz="4" w:space="0" w:color="auto"/>
              <w:right w:val="nil"/>
            </w:tcBorders>
            <w:shd w:val="clear" w:color="auto" w:fill="D9D9D9" w:themeFill="background1" w:themeFillShade="D9"/>
            <w:hideMark/>
          </w:tcPr>
          <w:p w:rsidR="00B96213" w:rsidRDefault="00B96213">
            <w:pPr>
              <w:suppressAutoHyphens/>
              <w:spacing w:line="276" w:lineRule="auto"/>
              <w:jc w:val="center"/>
              <w:textAlignment w:val="baseline"/>
              <w:rPr>
                <w:rFonts w:asciiTheme="majorHAnsi" w:hAnsiTheme="majorHAnsi"/>
                <w:sz w:val="26"/>
                <w:szCs w:val="26"/>
                <w:lang w:eastAsia="en-US"/>
              </w:rPr>
            </w:pPr>
            <w:r>
              <w:rPr>
                <w:rFonts w:asciiTheme="majorHAnsi" w:hAnsiTheme="majorHAnsi"/>
                <w:sz w:val="26"/>
                <w:szCs w:val="26"/>
                <w:lang w:eastAsia="en-US"/>
              </w:rPr>
              <w:t>Rozdział 25</w:t>
            </w:r>
          </w:p>
          <w:p w:rsidR="00B96213" w:rsidRDefault="00B96213">
            <w:pPr>
              <w:suppressAutoHyphens/>
              <w:spacing w:line="276" w:lineRule="auto"/>
              <w:jc w:val="center"/>
              <w:textAlignment w:val="baseline"/>
              <w:rPr>
                <w:rFonts w:asciiTheme="majorHAnsi" w:hAnsiTheme="majorHAnsi"/>
                <w:lang w:eastAsia="en-US"/>
              </w:rPr>
            </w:pPr>
            <w:r>
              <w:rPr>
                <w:rFonts w:asciiTheme="majorHAnsi" w:hAnsiTheme="majorHAnsi"/>
                <w:b/>
                <w:sz w:val="26"/>
                <w:szCs w:val="26"/>
                <w:lang w:eastAsia="en-US"/>
              </w:rPr>
              <w:t>ZAŁĄCZNIKI DO SWZ</w:t>
            </w:r>
          </w:p>
        </w:tc>
      </w:tr>
    </w:tbl>
    <w:p w:rsidR="00B96213" w:rsidRDefault="00B96213" w:rsidP="00B96213">
      <w:pPr>
        <w:pStyle w:val="Kolorowalistaakcent11"/>
        <w:widowControl w:val="0"/>
        <w:suppressAutoHyphens/>
        <w:spacing w:line="276" w:lineRule="auto"/>
        <w:ind w:left="0"/>
        <w:outlineLvl w:val="3"/>
        <w:rPr>
          <w:rFonts w:asciiTheme="majorHAnsi" w:hAnsiTheme="majorHAnsi"/>
          <w:sz w:val="24"/>
          <w:szCs w:val="24"/>
        </w:rPr>
      </w:pPr>
    </w:p>
    <w:p w:rsidR="00B96213" w:rsidRDefault="00B96213" w:rsidP="00B96213">
      <w:pPr>
        <w:pStyle w:val="Kolorowalistaakcent11"/>
        <w:widowControl w:val="0"/>
        <w:suppressAutoHyphens/>
        <w:spacing w:line="276" w:lineRule="auto"/>
        <w:ind w:left="0"/>
        <w:outlineLvl w:val="3"/>
        <w:rPr>
          <w:rFonts w:asciiTheme="majorHAnsi" w:hAnsiTheme="majorHAnsi"/>
          <w:vanish/>
          <w:sz w:val="24"/>
          <w:szCs w:val="24"/>
        </w:rPr>
      </w:pPr>
    </w:p>
    <w:bookmarkEnd w:id="0"/>
    <w:p w:rsidR="00B96213" w:rsidRDefault="00B96213" w:rsidP="00B96213">
      <w:pPr>
        <w:spacing w:line="276" w:lineRule="auto"/>
        <w:ind w:left="340" w:hanging="340"/>
        <w:rPr>
          <w:rFonts w:ascii="Cambria" w:hAnsi="Cambria" w:cs="Arial"/>
          <w:u w:val="single"/>
        </w:rPr>
      </w:pPr>
      <w:r>
        <w:rPr>
          <w:rFonts w:ascii="Cambria" w:hAnsi="Cambria" w:cs="Arial"/>
          <w:u w:val="single"/>
        </w:rPr>
        <w:t>Integralną częścią SWZ są załączniki:</w:t>
      </w:r>
    </w:p>
    <w:p w:rsidR="00B96213" w:rsidRDefault="00B96213" w:rsidP="00B96213">
      <w:pPr>
        <w:spacing w:line="276" w:lineRule="auto"/>
        <w:ind w:left="2836" w:hanging="2836"/>
        <w:rPr>
          <w:rFonts w:asciiTheme="majorHAnsi" w:hAnsiTheme="majorHAnsi" w:cstheme="majorHAnsi"/>
        </w:rPr>
      </w:pPr>
      <w:r>
        <w:rPr>
          <w:rFonts w:asciiTheme="majorHAnsi" w:hAnsiTheme="majorHAnsi" w:cstheme="majorHAnsi"/>
        </w:rPr>
        <w:t>Załącznik Nr 1 – Formularz ofertowy</w:t>
      </w:r>
    </w:p>
    <w:p w:rsidR="00B96213" w:rsidRDefault="00B96213" w:rsidP="00B96213">
      <w:pPr>
        <w:spacing w:line="276" w:lineRule="auto"/>
        <w:ind w:left="2832" w:hanging="2832"/>
        <w:rPr>
          <w:rFonts w:asciiTheme="majorHAnsi" w:hAnsiTheme="majorHAnsi" w:cstheme="majorHAnsi"/>
        </w:rPr>
      </w:pPr>
      <w:r>
        <w:rPr>
          <w:rFonts w:asciiTheme="majorHAnsi" w:hAnsiTheme="majorHAnsi" w:cstheme="majorHAnsi"/>
        </w:rPr>
        <w:t xml:space="preserve">Załącznik Nr 2 – Przedmiar robót </w:t>
      </w:r>
    </w:p>
    <w:p w:rsidR="00B96213" w:rsidRDefault="00B96213" w:rsidP="00B96213">
      <w:pPr>
        <w:spacing w:line="276" w:lineRule="auto"/>
        <w:ind w:left="2832" w:hanging="2832"/>
        <w:rPr>
          <w:rFonts w:asciiTheme="majorHAnsi" w:hAnsiTheme="majorHAnsi" w:cstheme="majorHAnsi"/>
          <w:color w:val="000000" w:themeColor="text1"/>
        </w:rPr>
      </w:pPr>
      <w:r>
        <w:rPr>
          <w:rFonts w:asciiTheme="majorHAnsi" w:hAnsiTheme="majorHAnsi" w:cstheme="majorHAnsi"/>
          <w:color w:val="000000" w:themeColor="text1"/>
        </w:rPr>
        <w:t xml:space="preserve">Załącznik Nr 3 – </w:t>
      </w:r>
      <w:r>
        <w:rPr>
          <w:rFonts w:asciiTheme="majorHAnsi" w:hAnsiTheme="majorHAnsi" w:cstheme="majorHAnsi"/>
        </w:rPr>
        <w:t>Projekt umowy</w:t>
      </w:r>
    </w:p>
    <w:p w:rsidR="00B96213" w:rsidRDefault="00B96213" w:rsidP="00B96213">
      <w:pPr>
        <w:spacing w:line="276" w:lineRule="auto"/>
        <w:ind w:left="2832" w:hanging="2832"/>
        <w:rPr>
          <w:rFonts w:asciiTheme="majorHAnsi" w:hAnsiTheme="majorHAnsi" w:cstheme="majorHAnsi"/>
          <w:color w:val="000000" w:themeColor="text1"/>
        </w:rPr>
      </w:pPr>
      <w:r>
        <w:rPr>
          <w:rFonts w:asciiTheme="majorHAnsi" w:hAnsiTheme="majorHAnsi" w:cstheme="majorHAnsi"/>
          <w:color w:val="000000" w:themeColor="text1"/>
        </w:rPr>
        <w:t>Załącznik Nr 4 – Oświadczenia o braku podstaw do wykluczenia.</w:t>
      </w:r>
    </w:p>
    <w:p w:rsidR="00B96213" w:rsidRDefault="00B96213" w:rsidP="00B96213">
      <w:pPr>
        <w:spacing w:line="276" w:lineRule="auto"/>
        <w:ind w:left="2832" w:hanging="2832"/>
        <w:rPr>
          <w:rFonts w:asciiTheme="majorHAnsi" w:hAnsiTheme="majorHAnsi" w:cstheme="majorHAnsi"/>
          <w:color w:val="000000" w:themeColor="text1"/>
        </w:rPr>
      </w:pPr>
      <w:r>
        <w:rPr>
          <w:rFonts w:asciiTheme="majorHAnsi" w:hAnsiTheme="majorHAnsi" w:cstheme="majorHAnsi"/>
          <w:color w:val="000000" w:themeColor="text1"/>
        </w:rPr>
        <w:t>Załącznik Nr 5 –  Oświadczenia o spełnianiu warunków udziału w postępowaniu.</w:t>
      </w:r>
    </w:p>
    <w:p w:rsidR="00B96213" w:rsidRDefault="00B96213" w:rsidP="00B96213">
      <w:pPr>
        <w:spacing w:line="276" w:lineRule="auto"/>
        <w:ind w:left="2832" w:hanging="2832"/>
        <w:rPr>
          <w:rFonts w:asciiTheme="majorHAnsi" w:hAnsiTheme="majorHAnsi" w:cstheme="majorHAnsi"/>
          <w:color w:val="000000" w:themeColor="text1"/>
        </w:rPr>
      </w:pPr>
      <w:r>
        <w:rPr>
          <w:rFonts w:asciiTheme="majorHAnsi" w:hAnsiTheme="majorHAnsi" w:cstheme="majorHAnsi"/>
          <w:color w:val="000000" w:themeColor="text1"/>
        </w:rPr>
        <w:t>Załącznik Nr 6 –  W</w:t>
      </w:r>
      <w:r>
        <w:rPr>
          <w:rFonts w:asciiTheme="majorHAnsi" w:hAnsiTheme="majorHAnsi" w:cstheme="majorHAnsi"/>
        </w:rPr>
        <w:t>ykaz robót budowlanych.</w:t>
      </w:r>
    </w:p>
    <w:p w:rsidR="00B96213" w:rsidRDefault="00B96213" w:rsidP="00B96213">
      <w:pPr>
        <w:spacing w:line="276" w:lineRule="auto"/>
        <w:ind w:left="2832" w:hanging="2832"/>
        <w:rPr>
          <w:rFonts w:asciiTheme="majorHAnsi" w:hAnsiTheme="majorHAnsi" w:cstheme="majorHAnsi"/>
        </w:rPr>
      </w:pPr>
      <w:r>
        <w:rPr>
          <w:rFonts w:asciiTheme="majorHAnsi" w:hAnsiTheme="majorHAnsi" w:cstheme="majorHAnsi"/>
        </w:rPr>
        <w:t xml:space="preserve">Załącznik Nr </w:t>
      </w:r>
      <w:r w:rsidR="004C708D">
        <w:rPr>
          <w:rFonts w:asciiTheme="majorHAnsi" w:hAnsiTheme="majorHAnsi" w:cstheme="majorHAnsi"/>
        </w:rPr>
        <w:t>7</w:t>
      </w:r>
      <w:r>
        <w:rPr>
          <w:rFonts w:asciiTheme="majorHAnsi" w:hAnsiTheme="majorHAnsi" w:cstheme="majorHAnsi"/>
        </w:rPr>
        <w:t xml:space="preserve"> –   Oświadczenie o grupie kapitałowej.</w:t>
      </w:r>
    </w:p>
    <w:p w:rsidR="004C708D" w:rsidRDefault="004C708D" w:rsidP="00B96213">
      <w:pPr>
        <w:spacing w:line="276" w:lineRule="auto"/>
        <w:ind w:left="2832" w:hanging="2832"/>
        <w:rPr>
          <w:rFonts w:asciiTheme="majorHAnsi" w:hAnsiTheme="majorHAnsi" w:cstheme="majorHAnsi"/>
        </w:rPr>
      </w:pPr>
      <w:r>
        <w:rPr>
          <w:rFonts w:asciiTheme="majorHAnsi" w:hAnsiTheme="majorHAnsi" w:cstheme="majorHAnsi"/>
        </w:rPr>
        <w:t>Załącznik Nr 8 -  Wykaz osób</w:t>
      </w:r>
    </w:p>
    <w:p w:rsidR="004C708D" w:rsidRDefault="004C708D" w:rsidP="00B96213">
      <w:pPr>
        <w:spacing w:line="276" w:lineRule="auto"/>
        <w:ind w:left="2832" w:hanging="2832"/>
        <w:rPr>
          <w:rFonts w:asciiTheme="majorHAnsi" w:hAnsiTheme="majorHAnsi" w:cstheme="majorHAnsi"/>
        </w:rPr>
      </w:pPr>
      <w:r>
        <w:rPr>
          <w:rFonts w:asciiTheme="majorHAnsi" w:hAnsiTheme="majorHAnsi" w:cstheme="majorHAnsi"/>
        </w:rPr>
        <w:t>Załącznik Nr 9 – Identyfikator postępowania</w:t>
      </w:r>
    </w:p>
    <w:p w:rsidR="004C708D" w:rsidRDefault="004C708D" w:rsidP="00B96213">
      <w:pPr>
        <w:spacing w:line="276" w:lineRule="auto"/>
        <w:ind w:left="2832" w:hanging="2832"/>
        <w:rPr>
          <w:rFonts w:asciiTheme="majorHAnsi" w:hAnsiTheme="majorHAnsi" w:cstheme="majorHAnsi"/>
        </w:rPr>
      </w:pPr>
      <w:r>
        <w:rPr>
          <w:rFonts w:asciiTheme="majorHAnsi" w:hAnsiTheme="majorHAnsi" w:cstheme="majorHAnsi"/>
        </w:rPr>
        <w:t>Załącznik Nr 10 - Projekt</w:t>
      </w:r>
    </w:p>
    <w:p w:rsidR="00B96213" w:rsidRDefault="00B96213" w:rsidP="00B96213">
      <w:pPr>
        <w:spacing w:line="276" w:lineRule="auto"/>
        <w:ind w:left="2832" w:hanging="2832"/>
        <w:rPr>
          <w:rFonts w:asciiTheme="majorHAnsi" w:hAnsiTheme="majorHAnsi" w:cstheme="majorHAnsi"/>
        </w:rPr>
      </w:pPr>
    </w:p>
    <w:p w:rsidR="00B96213" w:rsidRDefault="00B96213" w:rsidP="00B96213">
      <w:pPr>
        <w:spacing w:line="276" w:lineRule="auto"/>
        <w:ind w:left="2832" w:hanging="2832"/>
        <w:jc w:val="both"/>
        <w:rPr>
          <w:rFonts w:asciiTheme="majorHAnsi" w:hAnsiTheme="majorHAnsi" w:cstheme="majorHAnsi"/>
          <w:sz w:val="22"/>
          <w:szCs w:val="22"/>
        </w:rPr>
      </w:pPr>
    </w:p>
    <w:p w:rsidR="00B96213" w:rsidRDefault="00B96213" w:rsidP="00B96213"/>
    <w:p w:rsidR="00224084" w:rsidRDefault="00224084"/>
    <w:sectPr w:rsidR="00224084">
      <w:footerReference w:type="default" r:id="rId2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6F99" w:rsidRDefault="007D6F99" w:rsidP="00B7333B">
      <w:r>
        <w:separator/>
      </w:r>
    </w:p>
  </w:endnote>
  <w:endnote w:type="continuationSeparator" w:id="0">
    <w:p w:rsidR="007D6F99" w:rsidRDefault="007D6F99" w:rsidP="00B73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Times">
    <w:altName w:val="﷽﷽﷽﷽﷽﷽﷽﷽"/>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Helvetica">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EE"/>
    <w:family w:val="swiss"/>
    <w:pitch w:val="variable"/>
    <w:sig w:usb0="A00006FF" w:usb1="4000205B" w:usb2="00000010" w:usb3="00000000" w:csb0="0000019F" w:csb1="00000000"/>
  </w:font>
  <w:font w:name="Open Sans">
    <w:altName w:val="Times New Roman"/>
    <w:charset w:val="EE"/>
    <w:family w:val="swiss"/>
    <w:pitch w:val="variable"/>
    <w:sig w:usb0="E00002EF" w:usb1="4000205B" w:usb2="00000028" w:usb3="00000000" w:csb0="0000019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2435866"/>
      <w:docPartObj>
        <w:docPartGallery w:val="Page Numbers (Bottom of Page)"/>
        <w:docPartUnique/>
      </w:docPartObj>
    </w:sdtPr>
    <w:sdtContent>
      <w:p w:rsidR="00AF16BD" w:rsidRDefault="00AF16BD">
        <w:pPr>
          <w:pStyle w:val="Stopka"/>
          <w:jc w:val="center"/>
        </w:pPr>
        <w:r>
          <w:fldChar w:fldCharType="begin"/>
        </w:r>
        <w:r>
          <w:instrText>PAGE   \* MERGEFORMAT</w:instrText>
        </w:r>
        <w:r>
          <w:fldChar w:fldCharType="separate"/>
        </w:r>
        <w:r>
          <w:t>2</w:t>
        </w:r>
        <w:r>
          <w:fldChar w:fldCharType="end"/>
        </w:r>
      </w:p>
    </w:sdtContent>
  </w:sdt>
  <w:p w:rsidR="00AF16BD" w:rsidRDefault="00AF16B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6F99" w:rsidRDefault="007D6F99" w:rsidP="00B7333B">
      <w:r>
        <w:separator/>
      </w:r>
    </w:p>
  </w:footnote>
  <w:footnote w:type="continuationSeparator" w:id="0">
    <w:p w:rsidR="007D6F99" w:rsidRDefault="007D6F99" w:rsidP="00B7333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F1D13"/>
    <w:multiLevelType w:val="hybridMultilevel"/>
    <w:tmpl w:val="B27000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B538BB"/>
    <w:multiLevelType w:val="multilevel"/>
    <w:tmpl w:val="3ED6F8FA"/>
    <w:lvl w:ilvl="0">
      <w:start w:val="11"/>
      <w:numFmt w:val="decimal"/>
      <w:lvlText w:val="%1."/>
      <w:lvlJc w:val="left"/>
      <w:pPr>
        <w:ind w:left="500" w:hanging="500"/>
      </w:pPr>
      <w:rPr>
        <w:rFonts w:cs="Times New Roman"/>
      </w:rPr>
    </w:lvl>
    <w:lvl w:ilvl="1">
      <w:start w:val="1"/>
      <w:numFmt w:val="decimal"/>
      <w:lvlText w:val="%1.%2."/>
      <w:lvlJc w:val="left"/>
      <w:pPr>
        <w:ind w:left="720" w:hanging="720"/>
      </w:pPr>
      <w:rPr>
        <w:rFonts w:cs="Times New Roman"/>
        <w:b/>
        <w:color w:val="000000" w:themeColor="text1"/>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2" w15:restartNumberingAfterBreak="0">
    <w:nsid w:val="02505309"/>
    <w:multiLevelType w:val="multilevel"/>
    <w:tmpl w:val="A5E82AF2"/>
    <w:lvl w:ilvl="0">
      <w:start w:val="13"/>
      <w:numFmt w:val="decimal"/>
      <w:lvlText w:val="%1."/>
      <w:lvlJc w:val="left"/>
      <w:pPr>
        <w:ind w:left="500" w:hanging="500"/>
      </w:pPr>
      <w:rPr>
        <w:rFonts w:cs="Times New Roman"/>
      </w:rPr>
    </w:lvl>
    <w:lvl w:ilvl="1">
      <w:start w:val="1"/>
      <w:numFmt w:val="decimal"/>
      <w:lvlText w:val="%1.%2."/>
      <w:lvlJc w:val="left"/>
      <w:pPr>
        <w:ind w:left="720" w:hanging="720"/>
      </w:pPr>
      <w:rPr>
        <w:rFonts w:cs="Times New Roman"/>
        <w:b/>
        <w:color w:val="auto"/>
        <w:sz w:val="24"/>
        <w:szCs w:val="24"/>
      </w:rPr>
    </w:lvl>
    <w:lvl w:ilvl="2">
      <w:start w:val="1"/>
      <w:numFmt w:val="decimal"/>
      <w:lvlText w:val="%1.%2.%3."/>
      <w:lvlJc w:val="left"/>
      <w:pPr>
        <w:ind w:left="720" w:hanging="720"/>
      </w:pPr>
      <w:rPr>
        <w:rFonts w:cs="Times New Roman"/>
        <w:b w:val="0"/>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3" w15:restartNumberingAfterBreak="0">
    <w:nsid w:val="03296389"/>
    <w:multiLevelType w:val="multilevel"/>
    <w:tmpl w:val="EE1C6F0A"/>
    <w:lvl w:ilvl="0">
      <w:start w:val="23"/>
      <w:numFmt w:val="decimal"/>
      <w:lvlText w:val="%1"/>
      <w:lvlJc w:val="left"/>
      <w:pPr>
        <w:ind w:left="444" w:hanging="444"/>
      </w:pPr>
    </w:lvl>
    <w:lvl w:ilvl="1">
      <w:start w:val="1"/>
      <w:numFmt w:val="decimal"/>
      <w:lvlText w:val="%1.%2"/>
      <w:lvlJc w:val="left"/>
      <w:pPr>
        <w:ind w:left="1164" w:hanging="444"/>
      </w:pPr>
      <w:rPr>
        <w:b/>
        <w:bCs/>
      </w:r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4" w15:restartNumberingAfterBreak="0">
    <w:nsid w:val="0BBD01ED"/>
    <w:multiLevelType w:val="hybridMultilevel"/>
    <w:tmpl w:val="31A62BAE"/>
    <w:lvl w:ilvl="0" w:tplc="67208E2A">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5" w15:restartNumberingAfterBreak="0">
    <w:nsid w:val="0E0C0EEA"/>
    <w:multiLevelType w:val="hybridMultilevel"/>
    <w:tmpl w:val="2D048154"/>
    <w:lvl w:ilvl="0" w:tplc="04150011">
      <w:start w:val="1"/>
      <w:numFmt w:val="decimal"/>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6" w15:restartNumberingAfterBreak="0">
    <w:nsid w:val="0ED238FB"/>
    <w:multiLevelType w:val="hybridMultilevel"/>
    <w:tmpl w:val="5DFE468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15:restartNumberingAfterBreak="0">
    <w:nsid w:val="0F4D32E1"/>
    <w:multiLevelType w:val="hybridMultilevel"/>
    <w:tmpl w:val="2FF8B04A"/>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8" w15:restartNumberingAfterBreak="0">
    <w:nsid w:val="11BC7EDC"/>
    <w:multiLevelType w:val="multilevel"/>
    <w:tmpl w:val="3536C056"/>
    <w:lvl w:ilvl="0">
      <w:start w:val="11"/>
      <w:numFmt w:val="decimal"/>
      <w:pStyle w:val="Listanumerowana"/>
      <w:lvlText w:val="%1."/>
      <w:lvlJc w:val="left"/>
      <w:pPr>
        <w:ind w:left="360" w:hanging="360"/>
      </w:pPr>
      <w:rPr>
        <w:rFonts w:cs="Times New Roman"/>
        <w:b/>
      </w:rPr>
    </w:lvl>
    <w:lvl w:ilvl="1">
      <w:start w:val="1"/>
      <w:numFmt w:val="decimal"/>
      <w:pStyle w:val="Listanumerowana2"/>
      <w:lvlText w:val="%1.%2."/>
      <w:lvlJc w:val="left"/>
      <w:pPr>
        <w:ind w:left="360" w:hanging="360"/>
      </w:pPr>
      <w:rPr>
        <w:rFonts w:cs="Times New Roman"/>
        <w:b/>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pStyle w:val="Listanumerowana5"/>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9" w15:restartNumberingAfterBreak="0">
    <w:nsid w:val="13014F3D"/>
    <w:multiLevelType w:val="hybridMultilevel"/>
    <w:tmpl w:val="422CEB7A"/>
    <w:lvl w:ilvl="0" w:tplc="F6CA5AB4">
      <w:start w:val="1"/>
      <w:numFmt w:val="bullet"/>
      <w:lvlText w:val=""/>
      <w:lvlJc w:val="left"/>
      <w:pPr>
        <w:ind w:left="709" w:hanging="360"/>
      </w:pPr>
      <w:rPr>
        <w:rFonts w:ascii="Symbol" w:hAnsi="Symbol" w:hint="default"/>
      </w:rPr>
    </w:lvl>
    <w:lvl w:ilvl="1" w:tplc="04150003">
      <w:start w:val="1"/>
      <w:numFmt w:val="bullet"/>
      <w:lvlText w:val="o"/>
      <w:lvlJc w:val="left"/>
      <w:pPr>
        <w:ind w:left="1429" w:hanging="360"/>
      </w:pPr>
      <w:rPr>
        <w:rFonts w:ascii="Courier New" w:hAnsi="Courier New" w:cs="Courier New" w:hint="default"/>
      </w:rPr>
    </w:lvl>
    <w:lvl w:ilvl="2" w:tplc="04150005">
      <w:start w:val="1"/>
      <w:numFmt w:val="bullet"/>
      <w:lvlText w:val=""/>
      <w:lvlJc w:val="left"/>
      <w:pPr>
        <w:ind w:left="2149" w:hanging="360"/>
      </w:pPr>
      <w:rPr>
        <w:rFonts w:ascii="Wingdings" w:hAnsi="Wingdings" w:hint="default"/>
      </w:rPr>
    </w:lvl>
    <w:lvl w:ilvl="3" w:tplc="04150001">
      <w:start w:val="1"/>
      <w:numFmt w:val="bullet"/>
      <w:lvlText w:val=""/>
      <w:lvlJc w:val="left"/>
      <w:pPr>
        <w:ind w:left="2869" w:hanging="360"/>
      </w:pPr>
      <w:rPr>
        <w:rFonts w:ascii="Symbol" w:hAnsi="Symbol" w:hint="default"/>
      </w:rPr>
    </w:lvl>
    <w:lvl w:ilvl="4" w:tplc="04150003">
      <w:start w:val="1"/>
      <w:numFmt w:val="bullet"/>
      <w:lvlText w:val="o"/>
      <w:lvlJc w:val="left"/>
      <w:pPr>
        <w:ind w:left="3589" w:hanging="360"/>
      </w:pPr>
      <w:rPr>
        <w:rFonts w:ascii="Courier New" w:hAnsi="Courier New" w:cs="Courier New" w:hint="default"/>
      </w:rPr>
    </w:lvl>
    <w:lvl w:ilvl="5" w:tplc="04150005">
      <w:start w:val="1"/>
      <w:numFmt w:val="bullet"/>
      <w:lvlText w:val=""/>
      <w:lvlJc w:val="left"/>
      <w:pPr>
        <w:ind w:left="4309" w:hanging="360"/>
      </w:pPr>
      <w:rPr>
        <w:rFonts w:ascii="Wingdings" w:hAnsi="Wingdings" w:hint="default"/>
      </w:rPr>
    </w:lvl>
    <w:lvl w:ilvl="6" w:tplc="04150001">
      <w:start w:val="1"/>
      <w:numFmt w:val="bullet"/>
      <w:lvlText w:val=""/>
      <w:lvlJc w:val="left"/>
      <w:pPr>
        <w:ind w:left="5029" w:hanging="360"/>
      </w:pPr>
      <w:rPr>
        <w:rFonts w:ascii="Symbol" w:hAnsi="Symbol" w:hint="default"/>
      </w:rPr>
    </w:lvl>
    <w:lvl w:ilvl="7" w:tplc="04150003">
      <w:start w:val="1"/>
      <w:numFmt w:val="bullet"/>
      <w:lvlText w:val="o"/>
      <w:lvlJc w:val="left"/>
      <w:pPr>
        <w:ind w:left="5749" w:hanging="360"/>
      </w:pPr>
      <w:rPr>
        <w:rFonts w:ascii="Courier New" w:hAnsi="Courier New" w:cs="Courier New" w:hint="default"/>
      </w:rPr>
    </w:lvl>
    <w:lvl w:ilvl="8" w:tplc="04150005">
      <w:start w:val="1"/>
      <w:numFmt w:val="bullet"/>
      <w:lvlText w:val=""/>
      <w:lvlJc w:val="left"/>
      <w:pPr>
        <w:ind w:left="6469" w:hanging="360"/>
      </w:pPr>
      <w:rPr>
        <w:rFonts w:ascii="Wingdings" w:hAnsi="Wingdings" w:hint="default"/>
      </w:rPr>
    </w:lvl>
  </w:abstractNum>
  <w:abstractNum w:abstractNumId="10" w15:restartNumberingAfterBreak="0">
    <w:nsid w:val="14081B6B"/>
    <w:multiLevelType w:val="hybridMultilevel"/>
    <w:tmpl w:val="09E02E5C"/>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15:restartNumberingAfterBreak="0">
    <w:nsid w:val="190516C4"/>
    <w:multiLevelType w:val="multilevel"/>
    <w:tmpl w:val="9DB0D752"/>
    <w:lvl w:ilvl="0">
      <w:start w:val="21"/>
      <w:numFmt w:val="decimal"/>
      <w:lvlText w:val="%1"/>
      <w:lvlJc w:val="left"/>
      <w:pPr>
        <w:ind w:left="444" w:hanging="444"/>
      </w:pPr>
    </w:lvl>
    <w:lvl w:ilvl="1">
      <w:start w:val="1"/>
      <w:numFmt w:val="decimal"/>
      <w:lvlText w:val="%1.%2"/>
      <w:lvlJc w:val="left"/>
      <w:pPr>
        <w:ind w:left="444" w:hanging="444"/>
      </w:pPr>
      <w:rPr>
        <w:b/>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2" w15:restartNumberingAfterBreak="0">
    <w:nsid w:val="1A013DC8"/>
    <w:multiLevelType w:val="multilevel"/>
    <w:tmpl w:val="63AE8AAA"/>
    <w:lvl w:ilvl="0">
      <w:start w:val="17"/>
      <w:numFmt w:val="decimal"/>
      <w:lvlText w:val="%1."/>
      <w:lvlJc w:val="left"/>
      <w:pPr>
        <w:ind w:left="500" w:hanging="500"/>
      </w:pPr>
    </w:lvl>
    <w:lvl w:ilvl="1">
      <w:start w:val="1"/>
      <w:numFmt w:val="decimal"/>
      <w:lvlText w:val="%1.%2."/>
      <w:lvlJc w:val="left"/>
      <w:pPr>
        <w:ind w:left="1145" w:hanging="720"/>
      </w:pPr>
      <w:rPr>
        <w:b/>
        <w:bCs/>
      </w:rPr>
    </w:lvl>
    <w:lvl w:ilvl="2">
      <w:start w:val="1"/>
      <w:numFmt w:val="decimal"/>
      <w:lvlText w:val="%1.%2.%3."/>
      <w:lvlJc w:val="left"/>
      <w:pPr>
        <w:ind w:left="1570" w:hanging="720"/>
      </w:pPr>
    </w:lvl>
    <w:lvl w:ilvl="3">
      <w:start w:val="1"/>
      <w:numFmt w:val="decimal"/>
      <w:lvlText w:val="%1.%2.%3.%4."/>
      <w:lvlJc w:val="left"/>
      <w:pPr>
        <w:ind w:left="2355" w:hanging="1080"/>
      </w:pPr>
    </w:lvl>
    <w:lvl w:ilvl="4">
      <w:start w:val="1"/>
      <w:numFmt w:val="decimal"/>
      <w:lvlText w:val="%1.%2.%3.%4.%5."/>
      <w:lvlJc w:val="left"/>
      <w:pPr>
        <w:ind w:left="2780" w:hanging="1080"/>
      </w:pPr>
    </w:lvl>
    <w:lvl w:ilvl="5">
      <w:start w:val="1"/>
      <w:numFmt w:val="decimal"/>
      <w:lvlText w:val="%1.%2.%3.%4.%5.%6."/>
      <w:lvlJc w:val="left"/>
      <w:pPr>
        <w:ind w:left="3565" w:hanging="1440"/>
      </w:pPr>
    </w:lvl>
    <w:lvl w:ilvl="6">
      <w:start w:val="1"/>
      <w:numFmt w:val="decimal"/>
      <w:lvlText w:val="%1.%2.%3.%4.%5.%6.%7."/>
      <w:lvlJc w:val="left"/>
      <w:pPr>
        <w:ind w:left="3990" w:hanging="1440"/>
      </w:pPr>
    </w:lvl>
    <w:lvl w:ilvl="7">
      <w:start w:val="1"/>
      <w:numFmt w:val="decimal"/>
      <w:lvlText w:val="%1.%2.%3.%4.%5.%6.%7.%8."/>
      <w:lvlJc w:val="left"/>
      <w:pPr>
        <w:ind w:left="4775" w:hanging="1800"/>
      </w:pPr>
    </w:lvl>
    <w:lvl w:ilvl="8">
      <w:start w:val="1"/>
      <w:numFmt w:val="decimal"/>
      <w:lvlText w:val="%1.%2.%3.%4.%5.%6.%7.%8.%9."/>
      <w:lvlJc w:val="left"/>
      <w:pPr>
        <w:ind w:left="5200" w:hanging="1800"/>
      </w:pPr>
    </w:lvl>
  </w:abstractNum>
  <w:abstractNum w:abstractNumId="13" w15:restartNumberingAfterBreak="0">
    <w:nsid w:val="1AC475A5"/>
    <w:multiLevelType w:val="hybridMultilevel"/>
    <w:tmpl w:val="248212AA"/>
    <w:lvl w:ilvl="0" w:tplc="14AA3E00">
      <w:start w:val="1"/>
      <w:numFmt w:val="lowerLetter"/>
      <w:lvlText w:val="%1)"/>
      <w:lvlJc w:val="left"/>
      <w:pPr>
        <w:ind w:left="1429" w:hanging="360"/>
      </w:pPr>
      <w:rPr>
        <w:rFonts w:ascii="Arial" w:eastAsia="Times New Roman" w:hAnsi="Arial" w:cs="Arial" w:hint="default"/>
      </w:rPr>
    </w:lvl>
    <w:lvl w:ilvl="1" w:tplc="04150019">
      <w:start w:val="1"/>
      <w:numFmt w:val="lowerLetter"/>
      <w:lvlText w:val="%2."/>
      <w:lvlJc w:val="left"/>
      <w:pPr>
        <w:ind w:left="2149" w:hanging="360"/>
      </w:pPr>
      <w:rPr>
        <w:rFonts w:cs="Times New Roman"/>
      </w:rPr>
    </w:lvl>
    <w:lvl w:ilvl="2" w:tplc="424CAA5E">
      <w:start w:val="1"/>
      <w:numFmt w:val="lowerLetter"/>
      <w:lvlText w:val="%3)"/>
      <w:lvlJc w:val="left"/>
      <w:pPr>
        <w:ind w:left="1069" w:hanging="360"/>
      </w:pPr>
      <w:rPr>
        <w:rFonts w:ascii="Cambria" w:eastAsia="Times New Roman" w:hAnsi="Cambria" w:cs="Arial" w:hint="default"/>
      </w:rPr>
    </w:lvl>
    <w:lvl w:ilvl="3" w:tplc="0415000F">
      <w:start w:val="1"/>
      <w:numFmt w:val="decimal"/>
      <w:lvlText w:val="%4."/>
      <w:lvlJc w:val="left"/>
      <w:pPr>
        <w:ind w:left="3589" w:hanging="360"/>
      </w:pPr>
      <w:rPr>
        <w:rFonts w:cs="Times New Roman"/>
      </w:rPr>
    </w:lvl>
    <w:lvl w:ilvl="4" w:tplc="04150019">
      <w:start w:val="1"/>
      <w:numFmt w:val="lowerLetter"/>
      <w:lvlText w:val="%5."/>
      <w:lvlJc w:val="left"/>
      <w:pPr>
        <w:ind w:left="4309" w:hanging="360"/>
      </w:pPr>
      <w:rPr>
        <w:rFonts w:cs="Times New Roman"/>
      </w:r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14" w15:restartNumberingAfterBreak="0">
    <w:nsid w:val="1C940EBB"/>
    <w:multiLevelType w:val="hybridMultilevel"/>
    <w:tmpl w:val="B1F6A02A"/>
    <w:lvl w:ilvl="0" w:tplc="04150011">
      <w:start w:val="1"/>
      <w:numFmt w:val="decimal"/>
      <w:lvlText w:val="%1)"/>
      <w:lvlJc w:val="left"/>
      <w:pPr>
        <w:ind w:left="1854" w:hanging="360"/>
      </w:pPr>
    </w:lvl>
    <w:lvl w:ilvl="1" w:tplc="04150019">
      <w:start w:val="1"/>
      <w:numFmt w:val="lowerLetter"/>
      <w:lvlText w:val="%2."/>
      <w:lvlJc w:val="left"/>
      <w:pPr>
        <w:ind w:left="2574" w:hanging="360"/>
      </w:pPr>
    </w:lvl>
    <w:lvl w:ilvl="2" w:tplc="04150011">
      <w:start w:val="1"/>
      <w:numFmt w:val="decimal"/>
      <w:lvlText w:val="%3)"/>
      <w:lvlJc w:val="left"/>
      <w:pPr>
        <w:ind w:left="2907" w:hanging="360"/>
      </w:pPr>
    </w:lvl>
    <w:lvl w:ilvl="3" w:tplc="0415000F">
      <w:start w:val="1"/>
      <w:numFmt w:val="decimal"/>
      <w:lvlText w:val="%4."/>
      <w:lvlJc w:val="left"/>
      <w:pPr>
        <w:ind w:left="4014" w:hanging="360"/>
      </w:pPr>
    </w:lvl>
    <w:lvl w:ilvl="4" w:tplc="04150019">
      <w:start w:val="1"/>
      <w:numFmt w:val="lowerLetter"/>
      <w:lvlText w:val="%5."/>
      <w:lvlJc w:val="left"/>
      <w:pPr>
        <w:ind w:left="4734" w:hanging="360"/>
      </w:pPr>
    </w:lvl>
    <w:lvl w:ilvl="5" w:tplc="0415001B">
      <w:start w:val="1"/>
      <w:numFmt w:val="lowerRoman"/>
      <w:lvlText w:val="%6."/>
      <w:lvlJc w:val="right"/>
      <w:pPr>
        <w:ind w:left="5454" w:hanging="180"/>
      </w:pPr>
    </w:lvl>
    <w:lvl w:ilvl="6" w:tplc="0415000F">
      <w:start w:val="1"/>
      <w:numFmt w:val="decimal"/>
      <w:lvlText w:val="%7."/>
      <w:lvlJc w:val="left"/>
      <w:pPr>
        <w:ind w:left="6174" w:hanging="360"/>
      </w:pPr>
    </w:lvl>
    <w:lvl w:ilvl="7" w:tplc="04150019">
      <w:start w:val="1"/>
      <w:numFmt w:val="lowerLetter"/>
      <w:lvlText w:val="%8."/>
      <w:lvlJc w:val="left"/>
      <w:pPr>
        <w:ind w:left="6894" w:hanging="360"/>
      </w:pPr>
    </w:lvl>
    <w:lvl w:ilvl="8" w:tplc="0415001B">
      <w:start w:val="1"/>
      <w:numFmt w:val="lowerRoman"/>
      <w:lvlText w:val="%9."/>
      <w:lvlJc w:val="right"/>
      <w:pPr>
        <w:ind w:left="7614" w:hanging="180"/>
      </w:pPr>
    </w:lvl>
  </w:abstractNum>
  <w:abstractNum w:abstractNumId="15" w15:restartNumberingAfterBreak="0">
    <w:nsid w:val="1F2F753A"/>
    <w:multiLevelType w:val="multilevel"/>
    <w:tmpl w:val="4F945694"/>
    <w:lvl w:ilvl="0">
      <w:start w:val="19"/>
      <w:numFmt w:val="decimal"/>
      <w:lvlText w:val="%1"/>
      <w:lvlJc w:val="left"/>
      <w:pPr>
        <w:ind w:left="444" w:hanging="444"/>
      </w:pPr>
    </w:lvl>
    <w:lvl w:ilvl="1">
      <w:start w:val="1"/>
      <w:numFmt w:val="decimal"/>
      <w:lvlText w:val="%1.%2"/>
      <w:lvlJc w:val="left"/>
      <w:pPr>
        <w:ind w:left="444" w:hanging="444"/>
      </w:pPr>
      <w:rPr>
        <w:b/>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1F3B548C"/>
    <w:multiLevelType w:val="multilevel"/>
    <w:tmpl w:val="FC34E5A8"/>
    <w:lvl w:ilvl="0">
      <w:start w:val="4"/>
      <w:numFmt w:val="decimal"/>
      <w:lvlText w:val="%1."/>
      <w:lvlJc w:val="left"/>
      <w:pPr>
        <w:ind w:left="360" w:hanging="360"/>
      </w:pPr>
      <w:rPr>
        <w:rFonts w:cs="Times New Roman"/>
      </w:rPr>
    </w:lvl>
    <w:lvl w:ilvl="1">
      <w:start w:val="1"/>
      <w:numFmt w:val="decimal"/>
      <w:lvlText w:val="%1.%2."/>
      <w:lvlJc w:val="left"/>
      <w:pPr>
        <w:ind w:left="720" w:hanging="720"/>
      </w:pPr>
      <w:rPr>
        <w:rFonts w:cs="Times New Roman"/>
        <w:b/>
        <w:i w:val="0"/>
        <w:sz w:val="24"/>
        <w:szCs w:val="24"/>
      </w:rPr>
    </w:lvl>
    <w:lvl w:ilvl="2">
      <w:start w:val="1"/>
      <w:numFmt w:val="decimal"/>
      <w:lvlText w:val="%1.%2.%3."/>
      <w:lvlJc w:val="left"/>
      <w:pPr>
        <w:ind w:left="720" w:hanging="720"/>
      </w:pPr>
      <w:rPr>
        <w:rFonts w:cs="Times New Roman"/>
        <w:b/>
        <w:color w:val="000000" w:themeColor="text1"/>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17" w15:restartNumberingAfterBreak="0">
    <w:nsid w:val="201E5C55"/>
    <w:multiLevelType w:val="hybridMultilevel"/>
    <w:tmpl w:val="04406DF2"/>
    <w:lvl w:ilvl="0" w:tplc="04150017">
      <w:start w:val="1"/>
      <w:numFmt w:val="lowerLetter"/>
      <w:lvlText w:val="%1)"/>
      <w:lvlJc w:val="left"/>
      <w:pPr>
        <w:ind w:left="2421" w:hanging="360"/>
      </w:pPr>
    </w:lvl>
    <w:lvl w:ilvl="1" w:tplc="04150017">
      <w:start w:val="1"/>
      <w:numFmt w:val="lowerLetter"/>
      <w:lvlText w:val="%2)"/>
      <w:lvlJc w:val="left"/>
      <w:pPr>
        <w:ind w:left="3141" w:hanging="360"/>
      </w:pPr>
    </w:lvl>
    <w:lvl w:ilvl="2" w:tplc="0415001B">
      <w:start w:val="1"/>
      <w:numFmt w:val="lowerRoman"/>
      <w:lvlText w:val="%3."/>
      <w:lvlJc w:val="right"/>
      <w:pPr>
        <w:ind w:left="3861" w:hanging="180"/>
      </w:pPr>
    </w:lvl>
    <w:lvl w:ilvl="3" w:tplc="0415000F">
      <w:start w:val="1"/>
      <w:numFmt w:val="decimal"/>
      <w:lvlText w:val="%4."/>
      <w:lvlJc w:val="left"/>
      <w:pPr>
        <w:ind w:left="4581" w:hanging="360"/>
      </w:pPr>
    </w:lvl>
    <w:lvl w:ilvl="4" w:tplc="04150019">
      <w:start w:val="1"/>
      <w:numFmt w:val="lowerLetter"/>
      <w:lvlText w:val="%5."/>
      <w:lvlJc w:val="left"/>
      <w:pPr>
        <w:ind w:left="5301" w:hanging="360"/>
      </w:pPr>
    </w:lvl>
    <w:lvl w:ilvl="5" w:tplc="0415001B">
      <w:start w:val="1"/>
      <w:numFmt w:val="lowerRoman"/>
      <w:lvlText w:val="%6."/>
      <w:lvlJc w:val="right"/>
      <w:pPr>
        <w:ind w:left="6021" w:hanging="180"/>
      </w:pPr>
    </w:lvl>
    <w:lvl w:ilvl="6" w:tplc="0415000F">
      <w:start w:val="1"/>
      <w:numFmt w:val="decimal"/>
      <w:lvlText w:val="%7."/>
      <w:lvlJc w:val="left"/>
      <w:pPr>
        <w:ind w:left="6741" w:hanging="360"/>
      </w:pPr>
    </w:lvl>
    <w:lvl w:ilvl="7" w:tplc="04150019">
      <w:start w:val="1"/>
      <w:numFmt w:val="lowerLetter"/>
      <w:lvlText w:val="%8."/>
      <w:lvlJc w:val="left"/>
      <w:pPr>
        <w:ind w:left="7461" w:hanging="360"/>
      </w:pPr>
    </w:lvl>
    <w:lvl w:ilvl="8" w:tplc="0415001B">
      <w:start w:val="1"/>
      <w:numFmt w:val="lowerRoman"/>
      <w:lvlText w:val="%9."/>
      <w:lvlJc w:val="right"/>
      <w:pPr>
        <w:ind w:left="8181" w:hanging="180"/>
      </w:pPr>
    </w:lvl>
  </w:abstractNum>
  <w:abstractNum w:abstractNumId="18" w15:restartNumberingAfterBreak="0">
    <w:nsid w:val="25770F1C"/>
    <w:multiLevelType w:val="multilevel"/>
    <w:tmpl w:val="04D26616"/>
    <w:lvl w:ilvl="0">
      <w:start w:val="10"/>
      <w:numFmt w:val="decimal"/>
      <w:lvlText w:val="%1."/>
      <w:lvlJc w:val="left"/>
      <w:pPr>
        <w:ind w:left="495" w:hanging="495"/>
      </w:pPr>
    </w:lvl>
    <w:lvl w:ilvl="1">
      <w:start w:val="1"/>
      <w:numFmt w:val="decimal"/>
      <w:lvlText w:val="%1.%2."/>
      <w:lvlJc w:val="left"/>
      <w:pPr>
        <w:ind w:left="1440" w:hanging="720"/>
      </w:pPr>
      <w:rPr>
        <w:b/>
      </w:r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19" w15:restartNumberingAfterBreak="0">
    <w:nsid w:val="284E6C04"/>
    <w:multiLevelType w:val="hybridMultilevel"/>
    <w:tmpl w:val="8D6CF68E"/>
    <w:lvl w:ilvl="0" w:tplc="F6CA5AB4">
      <w:start w:val="1"/>
      <w:numFmt w:val="bullet"/>
      <w:lvlText w:val=""/>
      <w:lvlJc w:val="left"/>
      <w:pPr>
        <w:ind w:left="1790" w:hanging="360"/>
      </w:pPr>
      <w:rPr>
        <w:rFonts w:ascii="Symbol" w:hAnsi="Symbol" w:hint="default"/>
      </w:rPr>
    </w:lvl>
    <w:lvl w:ilvl="1" w:tplc="04150003">
      <w:start w:val="1"/>
      <w:numFmt w:val="bullet"/>
      <w:lvlText w:val="o"/>
      <w:lvlJc w:val="left"/>
      <w:pPr>
        <w:ind w:left="2510" w:hanging="360"/>
      </w:pPr>
      <w:rPr>
        <w:rFonts w:ascii="Courier New" w:hAnsi="Courier New" w:cs="Courier New" w:hint="default"/>
      </w:rPr>
    </w:lvl>
    <w:lvl w:ilvl="2" w:tplc="04150005">
      <w:start w:val="1"/>
      <w:numFmt w:val="bullet"/>
      <w:lvlText w:val=""/>
      <w:lvlJc w:val="left"/>
      <w:pPr>
        <w:ind w:left="3230" w:hanging="360"/>
      </w:pPr>
      <w:rPr>
        <w:rFonts w:ascii="Wingdings" w:hAnsi="Wingdings" w:hint="default"/>
      </w:rPr>
    </w:lvl>
    <w:lvl w:ilvl="3" w:tplc="04150001">
      <w:start w:val="1"/>
      <w:numFmt w:val="bullet"/>
      <w:lvlText w:val=""/>
      <w:lvlJc w:val="left"/>
      <w:pPr>
        <w:ind w:left="3950" w:hanging="360"/>
      </w:pPr>
      <w:rPr>
        <w:rFonts w:ascii="Symbol" w:hAnsi="Symbol" w:hint="default"/>
      </w:rPr>
    </w:lvl>
    <w:lvl w:ilvl="4" w:tplc="04150003">
      <w:start w:val="1"/>
      <w:numFmt w:val="bullet"/>
      <w:lvlText w:val="o"/>
      <w:lvlJc w:val="left"/>
      <w:pPr>
        <w:ind w:left="4670" w:hanging="360"/>
      </w:pPr>
      <w:rPr>
        <w:rFonts w:ascii="Courier New" w:hAnsi="Courier New" w:cs="Courier New" w:hint="default"/>
      </w:rPr>
    </w:lvl>
    <w:lvl w:ilvl="5" w:tplc="04150005">
      <w:start w:val="1"/>
      <w:numFmt w:val="bullet"/>
      <w:lvlText w:val=""/>
      <w:lvlJc w:val="left"/>
      <w:pPr>
        <w:ind w:left="5390" w:hanging="360"/>
      </w:pPr>
      <w:rPr>
        <w:rFonts w:ascii="Wingdings" w:hAnsi="Wingdings" w:hint="default"/>
      </w:rPr>
    </w:lvl>
    <w:lvl w:ilvl="6" w:tplc="04150001">
      <w:start w:val="1"/>
      <w:numFmt w:val="bullet"/>
      <w:lvlText w:val=""/>
      <w:lvlJc w:val="left"/>
      <w:pPr>
        <w:ind w:left="6110" w:hanging="360"/>
      </w:pPr>
      <w:rPr>
        <w:rFonts w:ascii="Symbol" w:hAnsi="Symbol" w:hint="default"/>
      </w:rPr>
    </w:lvl>
    <w:lvl w:ilvl="7" w:tplc="04150003">
      <w:start w:val="1"/>
      <w:numFmt w:val="bullet"/>
      <w:lvlText w:val="o"/>
      <w:lvlJc w:val="left"/>
      <w:pPr>
        <w:ind w:left="6830" w:hanging="360"/>
      </w:pPr>
      <w:rPr>
        <w:rFonts w:ascii="Courier New" w:hAnsi="Courier New" w:cs="Courier New" w:hint="default"/>
      </w:rPr>
    </w:lvl>
    <w:lvl w:ilvl="8" w:tplc="04150005">
      <w:start w:val="1"/>
      <w:numFmt w:val="bullet"/>
      <w:lvlText w:val=""/>
      <w:lvlJc w:val="left"/>
      <w:pPr>
        <w:ind w:left="7550" w:hanging="360"/>
      </w:pPr>
      <w:rPr>
        <w:rFonts w:ascii="Wingdings" w:hAnsi="Wingdings" w:hint="default"/>
      </w:rPr>
    </w:lvl>
  </w:abstractNum>
  <w:abstractNum w:abstractNumId="20" w15:restartNumberingAfterBreak="0">
    <w:nsid w:val="29654622"/>
    <w:multiLevelType w:val="multilevel"/>
    <w:tmpl w:val="53BE392A"/>
    <w:lvl w:ilvl="0">
      <w:start w:val="14"/>
      <w:numFmt w:val="decimal"/>
      <w:lvlText w:val="%1."/>
      <w:lvlJc w:val="left"/>
      <w:pPr>
        <w:ind w:left="495" w:hanging="495"/>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1" w15:restartNumberingAfterBreak="0">
    <w:nsid w:val="2EDA209D"/>
    <w:multiLevelType w:val="hybridMultilevel"/>
    <w:tmpl w:val="17FC9AB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31AB1818"/>
    <w:multiLevelType w:val="multilevel"/>
    <w:tmpl w:val="9160A628"/>
    <w:lvl w:ilvl="0">
      <w:start w:val="11"/>
      <w:numFmt w:val="decimal"/>
      <w:lvlText w:val="%1."/>
      <w:lvlJc w:val="left"/>
      <w:pPr>
        <w:ind w:left="500" w:hanging="500"/>
      </w:pPr>
    </w:lvl>
    <w:lvl w:ilvl="1">
      <w:start w:val="3"/>
      <w:numFmt w:val="decimal"/>
      <w:lvlText w:val="%1.%2."/>
      <w:lvlJc w:val="left"/>
      <w:pPr>
        <w:ind w:left="720" w:hanging="720"/>
      </w:pPr>
      <w:rPr>
        <w:b/>
        <w:color w:val="000000" w:themeColor="text1"/>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3" w15:restartNumberingAfterBreak="0">
    <w:nsid w:val="31E67694"/>
    <w:multiLevelType w:val="multilevel"/>
    <w:tmpl w:val="E440285A"/>
    <w:lvl w:ilvl="0">
      <w:start w:val="24"/>
      <w:numFmt w:val="decimal"/>
      <w:lvlText w:val="%1."/>
      <w:lvlJc w:val="left"/>
      <w:pPr>
        <w:ind w:left="500" w:hanging="500"/>
      </w:pPr>
    </w:lvl>
    <w:lvl w:ilvl="1">
      <w:start w:val="1"/>
      <w:numFmt w:val="decimal"/>
      <w:lvlText w:val="%1.%2."/>
      <w:lvlJc w:val="left"/>
      <w:pPr>
        <w:ind w:left="720" w:hanging="720"/>
      </w:pPr>
      <w:rPr>
        <w:b/>
        <w:bCs/>
        <w:color w:val="auto"/>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4" w15:restartNumberingAfterBreak="0">
    <w:nsid w:val="32471721"/>
    <w:multiLevelType w:val="hybridMultilevel"/>
    <w:tmpl w:val="224AEF7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5" w15:restartNumberingAfterBreak="0">
    <w:nsid w:val="33F02FA9"/>
    <w:multiLevelType w:val="multilevel"/>
    <w:tmpl w:val="FA4E105E"/>
    <w:lvl w:ilvl="0">
      <w:start w:val="5"/>
      <w:numFmt w:val="decimal"/>
      <w:lvlText w:val="%1."/>
      <w:lvlJc w:val="left"/>
      <w:pPr>
        <w:ind w:left="360" w:hanging="360"/>
      </w:pPr>
    </w:lvl>
    <w:lvl w:ilvl="1">
      <w:start w:val="1"/>
      <w:numFmt w:val="decimal"/>
      <w:lvlText w:val="%1.%2."/>
      <w:lvlJc w:val="left"/>
      <w:pPr>
        <w:ind w:left="720" w:hanging="720"/>
      </w:pPr>
      <w:rPr>
        <w:b/>
        <w:bCs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6" w15:restartNumberingAfterBreak="0">
    <w:nsid w:val="35DD0B3B"/>
    <w:multiLevelType w:val="hybridMultilevel"/>
    <w:tmpl w:val="0AF6FB26"/>
    <w:lvl w:ilvl="0" w:tplc="3BE2C49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37211BC3"/>
    <w:multiLevelType w:val="hybridMultilevel"/>
    <w:tmpl w:val="7714B982"/>
    <w:lvl w:ilvl="0" w:tplc="F6CA5AB4">
      <w:start w:val="1"/>
      <w:numFmt w:val="bullet"/>
      <w:lvlText w:val=""/>
      <w:lvlJc w:val="left"/>
      <w:pPr>
        <w:ind w:left="1790" w:hanging="360"/>
      </w:pPr>
      <w:rPr>
        <w:rFonts w:ascii="Symbol" w:hAnsi="Symbol" w:hint="default"/>
      </w:rPr>
    </w:lvl>
    <w:lvl w:ilvl="1" w:tplc="04150003">
      <w:start w:val="1"/>
      <w:numFmt w:val="bullet"/>
      <w:lvlText w:val="o"/>
      <w:lvlJc w:val="left"/>
      <w:pPr>
        <w:ind w:left="2510" w:hanging="360"/>
      </w:pPr>
      <w:rPr>
        <w:rFonts w:ascii="Courier New" w:hAnsi="Courier New" w:cs="Courier New" w:hint="default"/>
      </w:rPr>
    </w:lvl>
    <w:lvl w:ilvl="2" w:tplc="04150005">
      <w:start w:val="1"/>
      <w:numFmt w:val="bullet"/>
      <w:lvlText w:val=""/>
      <w:lvlJc w:val="left"/>
      <w:pPr>
        <w:ind w:left="3230" w:hanging="360"/>
      </w:pPr>
      <w:rPr>
        <w:rFonts w:ascii="Wingdings" w:hAnsi="Wingdings" w:hint="default"/>
      </w:rPr>
    </w:lvl>
    <w:lvl w:ilvl="3" w:tplc="04150001">
      <w:start w:val="1"/>
      <w:numFmt w:val="bullet"/>
      <w:lvlText w:val=""/>
      <w:lvlJc w:val="left"/>
      <w:pPr>
        <w:ind w:left="3950" w:hanging="360"/>
      </w:pPr>
      <w:rPr>
        <w:rFonts w:ascii="Symbol" w:hAnsi="Symbol" w:hint="default"/>
      </w:rPr>
    </w:lvl>
    <w:lvl w:ilvl="4" w:tplc="04150003">
      <w:start w:val="1"/>
      <w:numFmt w:val="bullet"/>
      <w:lvlText w:val="o"/>
      <w:lvlJc w:val="left"/>
      <w:pPr>
        <w:ind w:left="4670" w:hanging="360"/>
      </w:pPr>
      <w:rPr>
        <w:rFonts w:ascii="Courier New" w:hAnsi="Courier New" w:cs="Courier New" w:hint="default"/>
      </w:rPr>
    </w:lvl>
    <w:lvl w:ilvl="5" w:tplc="04150005">
      <w:start w:val="1"/>
      <w:numFmt w:val="bullet"/>
      <w:lvlText w:val=""/>
      <w:lvlJc w:val="left"/>
      <w:pPr>
        <w:ind w:left="5390" w:hanging="360"/>
      </w:pPr>
      <w:rPr>
        <w:rFonts w:ascii="Wingdings" w:hAnsi="Wingdings" w:hint="default"/>
      </w:rPr>
    </w:lvl>
    <w:lvl w:ilvl="6" w:tplc="04150001">
      <w:start w:val="1"/>
      <w:numFmt w:val="bullet"/>
      <w:lvlText w:val=""/>
      <w:lvlJc w:val="left"/>
      <w:pPr>
        <w:ind w:left="6110" w:hanging="360"/>
      </w:pPr>
      <w:rPr>
        <w:rFonts w:ascii="Symbol" w:hAnsi="Symbol" w:hint="default"/>
      </w:rPr>
    </w:lvl>
    <w:lvl w:ilvl="7" w:tplc="04150003">
      <w:start w:val="1"/>
      <w:numFmt w:val="bullet"/>
      <w:lvlText w:val="o"/>
      <w:lvlJc w:val="left"/>
      <w:pPr>
        <w:ind w:left="6830" w:hanging="360"/>
      </w:pPr>
      <w:rPr>
        <w:rFonts w:ascii="Courier New" w:hAnsi="Courier New" w:cs="Courier New" w:hint="default"/>
      </w:rPr>
    </w:lvl>
    <w:lvl w:ilvl="8" w:tplc="04150005">
      <w:start w:val="1"/>
      <w:numFmt w:val="bullet"/>
      <w:lvlText w:val=""/>
      <w:lvlJc w:val="left"/>
      <w:pPr>
        <w:ind w:left="7550" w:hanging="360"/>
      </w:pPr>
      <w:rPr>
        <w:rFonts w:ascii="Wingdings" w:hAnsi="Wingdings" w:hint="default"/>
      </w:rPr>
    </w:lvl>
  </w:abstractNum>
  <w:abstractNum w:abstractNumId="28" w15:restartNumberingAfterBreak="0">
    <w:nsid w:val="39B519F8"/>
    <w:multiLevelType w:val="multilevel"/>
    <w:tmpl w:val="26DACB80"/>
    <w:lvl w:ilvl="0">
      <w:start w:val="8"/>
      <w:numFmt w:val="decimal"/>
      <w:lvlText w:val="%1."/>
      <w:lvlJc w:val="left"/>
      <w:pPr>
        <w:ind w:left="400" w:hanging="400"/>
      </w:pPr>
      <w:rPr>
        <w:rFonts w:cs="Times New Roman"/>
        <w:b/>
      </w:rPr>
    </w:lvl>
    <w:lvl w:ilvl="1">
      <w:start w:val="1"/>
      <w:numFmt w:val="decimal"/>
      <w:lvlText w:val="%1.%2."/>
      <w:lvlJc w:val="left"/>
      <w:pPr>
        <w:ind w:left="720" w:hanging="720"/>
      </w:pPr>
      <w:rPr>
        <w:rFonts w:cs="Times New Roman"/>
        <w:b/>
      </w:rPr>
    </w:lvl>
    <w:lvl w:ilvl="2">
      <w:start w:val="1"/>
      <w:numFmt w:val="decimal"/>
      <w:lvlText w:val="%1.%2.%3."/>
      <w:lvlJc w:val="left"/>
      <w:pPr>
        <w:ind w:left="720" w:hanging="720"/>
      </w:pPr>
      <w:rPr>
        <w:rFonts w:cs="Times New Roman"/>
        <w:b w:val="0"/>
      </w:rPr>
    </w:lvl>
    <w:lvl w:ilvl="3">
      <w:start w:val="1"/>
      <w:numFmt w:val="decimal"/>
      <w:lvlText w:val="%1.%2.%3.%4."/>
      <w:lvlJc w:val="left"/>
      <w:pPr>
        <w:ind w:left="1080" w:hanging="1080"/>
      </w:pPr>
      <w:rPr>
        <w:rFonts w:cs="Times New Roman"/>
        <w:b/>
      </w:rPr>
    </w:lvl>
    <w:lvl w:ilvl="4">
      <w:start w:val="1"/>
      <w:numFmt w:val="decimal"/>
      <w:lvlText w:val="%1.%2.%3.%4.%5."/>
      <w:lvlJc w:val="left"/>
      <w:pPr>
        <w:ind w:left="1080" w:hanging="1080"/>
      </w:pPr>
      <w:rPr>
        <w:rFonts w:cs="Times New Roman"/>
        <w:b/>
      </w:rPr>
    </w:lvl>
    <w:lvl w:ilvl="5">
      <w:start w:val="1"/>
      <w:numFmt w:val="decimal"/>
      <w:lvlText w:val="%1.%2.%3.%4.%5.%6."/>
      <w:lvlJc w:val="left"/>
      <w:pPr>
        <w:ind w:left="1440" w:hanging="1440"/>
      </w:pPr>
      <w:rPr>
        <w:rFonts w:cs="Times New Roman"/>
        <w:b/>
      </w:rPr>
    </w:lvl>
    <w:lvl w:ilvl="6">
      <w:start w:val="1"/>
      <w:numFmt w:val="decimal"/>
      <w:lvlText w:val="%1.%2.%3.%4.%5.%6.%7."/>
      <w:lvlJc w:val="left"/>
      <w:pPr>
        <w:ind w:left="1440" w:hanging="1440"/>
      </w:pPr>
      <w:rPr>
        <w:rFonts w:cs="Times New Roman"/>
        <w:b/>
      </w:rPr>
    </w:lvl>
    <w:lvl w:ilvl="7">
      <w:start w:val="1"/>
      <w:numFmt w:val="decimal"/>
      <w:lvlText w:val="%1.%2.%3.%4.%5.%6.%7.%8."/>
      <w:lvlJc w:val="left"/>
      <w:pPr>
        <w:ind w:left="1800" w:hanging="1800"/>
      </w:pPr>
      <w:rPr>
        <w:rFonts w:cs="Times New Roman"/>
        <w:b/>
      </w:rPr>
    </w:lvl>
    <w:lvl w:ilvl="8">
      <w:start w:val="1"/>
      <w:numFmt w:val="decimal"/>
      <w:lvlText w:val="%1.%2.%3.%4.%5.%6.%7.%8.%9."/>
      <w:lvlJc w:val="left"/>
      <w:pPr>
        <w:ind w:left="1800" w:hanging="1800"/>
      </w:pPr>
      <w:rPr>
        <w:rFonts w:cs="Times New Roman"/>
        <w:b/>
      </w:rPr>
    </w:lvl>
  </w:abstractNum>
  <w:abstractNum w:abstractNumId="29" w15:restartNumberingAfterBreak="0">
    <w:nsid w:val="3BD63750"/>
    <w:multiLevelType w:val="hybridMultilevel"/>
    <w:tmpl w:val="79ECC98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15:restartNumberingAfterBreak="0">
    <w:nsid w:val="3C147BBA"/>
    <w:multiLevelType w:val="hybridMultilevel"/>
    <w:tmpl w:val="49C43F4C"/>
    <w:lvl w:ilvl="0" w:tplc="C1E4E502">
      <w:start w:val="1"/>
      <w:numFmt w:val="lowerLetter"/>
      <w:lvlText w:val="%1)"/>
      <w:lvlJc w:val="left"/>
      <w:pPr>
        <w:ind w:left="720" w:hanging="360"/>
      </w:pPr>
      <w:rPr>
        <w:rFonts w:asciiTheme="majorHAnsi" w:hAnsiTheme="majorHAnsi" w:cs="Arial" w:hint="default"/>
        <w:b/>
        <w:bCs/>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3F887D12"/>
    <w:multiLevelType w:val="hybridMultilevel"/>
    <w:tmpl w:val="BD82BCEC"/>
    <w:lvl w:ilvl="0" w:tplc="3BE2C49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2" w15:restartNumberingAfterBreak="0">
    <w:nsid w:val="401945E4"/>
    <w:multiLevelType w:val="multilevel"/>
    <w:tmpl w:val="FB2C53F6"/>
    <w:lvl w:ilvl="0">
      <w:start w:val="15"/>
      <w:numFmt w:val="decimal"/>
      <w:lvlText w:val="%1."/>
      <w:lvlJc w:val="left"/>
      <w:pPr>
        <w:ind w:left="495" w:hanging="495"/>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3" w15:restartNumberingAfterBreak="0">
    <w:nsid w:val="40AC4709"/>
    <w:multiLevelType w:val="hybridMultilevel"/>
    <w:tmpl w:val="F168A89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4" w15:restartNumberingAfterBreak="0">
    <w:nsid w:val="47C33A5E"/>
    <w:multiLevelType w:val="hybridMultilevel"/>
    <w:tmpl w:val="2D048154"/>
    <w:lvl w:ilvl="0" w:tplc="04150011">
      <w:start w:val="1"/>
      <w:numFmt w:val="decimal"/>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35" w15:restartNumberingAfterBreak="0">
    <w:nsid w:val="4A601B9A"/>
    <w:multiLevelType w:val="hybridMultilevel"/>
    <w:tmpl w:val="7C60F4FC"/>
    <w:lvl w:ilvl="0" w:tplc="04150001">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4D103731"/>
    <w:multiLevelType w:val="hybridMultilevel"/>
    <w:tmpl w:val="2D048154"/>
    <w:lvl w:ilvl="0" w:tplc="04150011">
      <w:start w:val="1"/>
      <w:numFmt w:val="decimal"/>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37" w15:restartNumberingAfterBreak="0">
    <w:nsid w:val="4D643BD5"/>
    <w:multiLevelType w:val="hybridMultilevel"/>
    <w:tmpl w:val="38A8D91C"/>
    <w:lvl w:ilvl="0" w:tplc="3BE2C49C">
      <w:start w:val="1"/>
      <w:numFmt w:val="bullet"/>
      <w:lvlText w:val=""/>
      <w:lvlJc w:val="left"/>
      <w:pPr>
        <w:ind w:left="1854" w:hanging="360"/>
      </w:pPr>
      <w:rPr>
        <w:rFonts w:ascii="Symbol" w:hAnsi="Symbol" w:hint="default"/>
      </w:rPr>
    </w:lvl>
    <w:lvl w:ilvl="1" w:tplc="04150003">
      <w:start w:val="1"/>
      <w:numFmt w:val="bullet"/>
      <w:lvlText w:val="o"/>
      <w:lvlJc w:val="left"/>
      <w:pPr>
        <w:ind w:left="2574" w:hanging="360"/>
      </w:pPr>
      <w:rPr>
        <w:rFonts w:ascii="Courier New" w:hAnsi="Courier New" w:cs="Times New Roman" w:hint="default"/>
      </w:rPr>
    </w:lvl>
    <w:lvl w:ilvl="2" w:tplc="04150005">
      <w:start w:val="1"/>
      <w:numFmt w:val="bullet"/>
      <w:lvlText w:val=""/>
      <w:lvlJc w:val="left"/>
      <w:pPr>
        <w:ind w:left="3294" w:hanging="360"/>
      </w:pPr>
      <w:rPr>
        <w:rFonts w:ascii="Wingdings" w:hAnsi="Wingdings" w:hint="default"/>
      </w:rPr>
    </w:lvl>
    <w:lvl w:ilvl="3" w:tplc="04150001">
      <w:start w:val="1"/>
      <w:numFmt w:val="bullet"/>
      <w:lvlText w:val=""/>
      <w:lvlJc w:val="left"/>
      <w:pPr>
        <w:ind w:left="4014" w:hanging="360"/>
      </w:pPr>
      <w:rPr>
        <w:rFonts w:ascii="Symbol" w:hAnsi="Symbol" w:hint="default"/>
      </w:rPr>
    </w:lvl>
    <w:lvl w:ilvl="4" w:tplc="04150003">
      <w:start w:val="1"/>
      <w:numFmt w:val="bullet"/>
      <w:lvlText w:val="o"/>
      <w:lvlJc w:val="left"/>
      <w:pPr>
        <w:ind w:left="4734" w:hanging="360"/>
      </w:pPr>
      <w:rPr>
        <w:rFonts w:ascii="Courier New" w:hAnsi="Courier New" w:cs="Times New Roman" w:hint="default"/>
      </w:rPr>
    </w:lvl>
    <w:lvl w:ilvl="5" w:tplc="04150005">
      <w:start w:val="1"/>
      <w:numFmt w:val="bullet"/>
      <w:lvlText w:val=""/>
      <w:lvlJc w:val="left"/>
      <w:pPr>
        <w:ind w:left="5454" w:hanging="360"/>
      </w:pPr>
      <w:rPr>
        <w:rFonts w:ascii="Wingdings" w:hAnsi="Wingdings" w:hint="default"/>
      </w:rPr>
    </w:lvl>
    <w:lvl w:ilvl="6" w:tplc="04150001">
      <w:start w:val="1"/>
      <w:numFmt w:val="bullet"/>
      <w:lvlText w:val=""/>
      <w:lvlJc w:val="left"/>
      <w:pPr>
        <w:ind w:left="6174" w:hanging="360"/>
      </w:pPr>
      <w:rPr>
        <w:rFonts w:ascii="Symbol" w:hAnsi="Symbol" w:hint="default"/>
      </w:rPr>
    </w:lvl>
    <w:lvl w:ilvl="7" w:tplc="04150003">
      <w:start w:val="1"/>
      <w:numFmt w:val="bullet"/>
      <w:lvlText w:val="o"/>
      <w:lvlJc w:val="left"/>
      <w:pPr>
        <w:ind w:left="6894" w:hanging="360"/>
      </w:pPr>
      <w:rPr>
        <w:rFonts w:ascii="Courier New" w:hAnsi="Courier New" w:cs="Times New Roman" w:hint="default"/>
      </w:rPr>
    </w:lvl>
    <w:lvl w:ilvl="8" w:tplc="04150005">
      <w:start w:val="1"/>
      <w:numFmt w:val="bullet"/>
      <w:lvlText w:val=""/>
      <w:lvlJc w:val="left"/>
      <w:pPr>
        <w:ind w:left="7614" w:hanging="360"/>
      </w:pPr>
      <w:rPr>
        <w:rFonts w:ascii="Wingdings" w:hAnsi="Wingdings" w:hint="default"/>
      </w:rPr>
    </w:lvl>
  </w:abstractNum>
  <w:abstractNum w:abstractNumId="38" w15:restartNumberingAfterBreak="0">
    <w:nsid w:val="4F2B5882"/>
    <w:multiLevelType w:val="hybridMultilevel"/>
    <w:tmpl w:val="49C43F4C"/>
    <w:lvl w:ilvl="0" w:tplc="C1E4E502">
      <w:start w:val="1"/>
      <w:numFmt w:val="lowerLetter"/>
      <w:lvlText w:val="%1)"/>
      <w:lvlJc w:val="left"/>
      <w:pPr>
        <w:ind w:left="720" w:hanging="360"/>
      </w:pPr>
      <w:rPr>
        <w:rFonts w:asciiTheme="majorHAnsi" w:hAnsiTheme="majorHAnsi" w:cs="Arial" w:hint="default"/>
        <w:b/>
        <w:bCs/>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579244AE"/>
    <w:multiLevelType w:val="multilevel"/>
    <w:tmpl w:val="33245E40"/>
    <w:lvl w:ilvl="0">
      <w:start w:val="9"/>
      <w:numFmt w:val="decimal"/>
      <w:lvlText w:val="%1"/>
      <w:lvlJc w:val="left"/>
      <w:pPr>
        <w:ind w:left="360" w:hanging="360"/>
      </w:pPr>
      <w:rPr>
        <w:b w:val="0"/>
      </w:rPr>
    </w:lvl>
    <w:lvl w:ilvl="1">
      <w:start w:val="1"/>
      <w:numFmt w:val="decimal"/>
      <w:lvlText w:val="%1.%2"/>
      <w:lvlJc w:val="left"/>
      <w:pPr>
        <w:ind w:left="927" w:hanging="360"/>
      </w:pPr>
      <w:rPr>
        <w:b w:val="0"/>
      </w:rPr>
    </w:lvl>
    <w:lvl w:ilvl="2">
      <w:start w:val="1"/>
      <w:numFmt w:val="decimal"/>
      <w:lvlText w:val="%1.%2.%3"/>
      <w:lvlJc w:val="left"/>
      <w:pPr>
        <w:ind w:left="1854" w:hanging="720"/>
      </w:pPr>
      <w:rPr>
        <w:b w:val="0"/>
      </w:rPr>
    </w:lvl>
    <w:lvl w:ilvl="3">
      <w:start w:val="1"/>
      <w:numFmt w:val="decimal"/>
      <w:lvlText w:val="%1.%2.%3.%4"/>
      <w:lvlJc w:val="left"/>
      <w:pPr>
        <w:ind w:left="2781" w:hanging="1080"/>
      </w:pPr>
      <w:rPr>
        <w:b w:val="0"/>
      </w:rPr>
    </w:lvl>
    <w:lvl w:ilvl="4">
      <w:start w:val="1"/>
      <w:numFmt w:val="decimal"/>
      <w:lvlText w:val="%1.%2.%3.%4.%5"/>
      <w:lvlJc w:val="left"/>
      <w:pPr>
        <w:ind w:left="3348" w:hanging="1080"/>
      </w:pPr>
      <w:rPr>
        <w:b w:val="0"/>
      </w:rPr>
    </w:lvl>
    <w:lvl w:ilvl="5">
      <w:start w:val="1"/>
      <w:numFmt w:val="decimal"/>
      <w:lvlText w:val="%1.%2.%3.%4.%5.%6"/>
      <w:lvlJc w:val="left"/>
      <w:pPr>
        <w:ind w:left="4275" w:hanging="1440"/>
      </w:pPr>
      <w:rPr>
        <w:b w:val="0"/>
      </w:rPr>
    </w:lvl>
    <w:lvl w:ilvl="6">
      <w:start w:val="1"/>
      <w:numFmt w:val="decimal"/>
      <w:lvlText w:val="%1.%2.%3.%4.%5.%6.%7"/>
      <w:lvlJc w:val="left"/>
      <w:pPr>
        <w:ind w:left="4842" w:hanging="1440"/>
      </w:pPr>
      <w:rPr>
        <w:b w:val="0"/>
      </w:rPr>
    </w:lvl>
    <w:lvl w:ilvl="7">
      <w:start w:val="1"/>
      <w:numFmt w:val="decimal"/>
      <w:lvlText w:val="%1.%2.%3.%4.%5.%6.%7.%8"/>
      <w:lvlJc w:val="left"/>
      <w:pPr>
        <w:ind w:left="5769" w:hanging="1800"/>
      </w:pPr>
      <w:rPr>
        <w:b w:val="0"/>
      </w:rPr>
    </w:lvl>
    <w:lvl w:ilvl="8">
      <w:start w:val="1"/>
      <w:numFmt w:val="decimal"/>
      <w:lvlText w:val="%1.%2.%3.%4.%5.%6.%7.%8.%9"/>
      <w:lvlJc w:val="left"/>
      <w:pPr>
        <w:ind w:left="6336" w:hanging="1800"/>
      </w:pPr>
      <w:rPr>
        <w:b w:val="0"/>
      </w:rPr>
    </w:lvl>
  </w:abstractNum>
  <w:abstractNum w:abstractNumId="40" w15:restartNumberingAfterBreak="0">
    <w:nsid w:val="5AA70930"/>
    <w:multiLevelType w:val="hybridMultilevel"/>
    <w:tmpl w:val="920A2112"/>
    <w:lvl w:ilvl="0" w:tplc="0E426B6A">
      <w:start w:val="1"/>
      <w:numFmt w:val="lowerLetter"/>
      <w:lvlText w:val="%1)"/>
      <w:lvlJc w:val="left"/>
      <w:pPr>
        <w:ind w:left="1429" w:hanging="360"/>
      </w:pPr>
      <w:rPr>
        <w:rFonts w:asciiTheme="majorHAnsi" w:hAnsiTheme="majorHAnsi" w:cs="Times New Roman" w:hint="default"/>
      </w:r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41" w15:restartNumberingAfterBreak="0">
    <w:nsid w:val="5CA55DEB"/>
    <w:multiLevelType w:val="multilevel"/>
    <w:tmpl w:val="FFC8614C"/>
    <w:lvl w:ilvl="0">
      <w:start w:val="18"/>
      <w:numFmt w:val="decimal"/>
      <w:lvlText w:val="%1."/>
      <w:lvlJc w:val="left"/>
      <w:pPr>
        <w:ind w:left="500" w:hanging="500"/>
      </w:pPr>
    </w:lvl>
    <w:lvl w:ilvl="1">
      <w:start w:val="1"/>
      <w:numFmt w:val="decimal"/>
      <w:lvlText w:val="%1.%2."/>
      <w:lvlJc w:val="left"/>
      <w:pPr>
        <w:ind w:left="1145" w:hanging="720"/>
      </w:pPr>
      <w:rPr>
        <w:b/>
      </w:rPr>
    </w:lvl>
    <w:lvl w:ilvl="2">
      <w:start w:val="1"/>
      <w:numFmt w:val="decimal"/>
      <w:lvlText w:val="%1.%2.%3."/>
      <w:lvlJc w:val="left"/>
      <w:pPr>
        <w:ind w:left="1570" w:hanging="720"/>
      </w:pPr>
    </w:lvl>
    <w:lvl w:ilvl="3">
      <w:start w:val="1"/>
      <w:numFmt w:val="decimal"/>
      <w:lvlText w:val="%1.%2.%3.%4."/>
      <w:lvlJc w:val="left"/>
      <w:pPr>
        <w:ind w:left="2355" w:hanging="1080"/>
      </w:pPr>
    </w:lvl>
    <w:lvl w:ilvl="4">
      <w:start w:val="1"/>
      <w:numFmt w:val="decimal"/>
      <w:lvlText w:val="%1.%2.%3.%4.%5."/>
      <w:lvlJc w:val="left"/>
      <w:pPr>
        <w:ind w:left="2780" w:hanging="1080"/>
      </w:pPr>
    </w:lvl>
    <w:lvl w:ilvl="5">
      <w:start w:val="1"/>
      <w:numFmt w:val="decimal"/>
      <w:lvlText w:val="%1.%2.%3.%4.%5.%6."/>
      <w:lvlJc w:val="left"/>
      <w:pPr>
        <w:ind w:left="3565" w:hanging="1440"/>
      </w:pPr>
    </w:lvl>
    <w:lvl w:ilvl="6">
      <w:start w:val="1"/>
      <w:numFmt w:val="decimal"/>
      <w:lvlText w:val="%1.%2.%3.%4.%5.%6.%7."/>
      <w:lvlJc w:val="left"/>
      <w:pPr>
        <w:ind w:left="3990" w:hanging="1440"/>
      </w:pPr>
    </w:lvl>
    <w:lvl w:ilvl="7">
      <w:start w:val="1"/>
      <w:numFmt w:val="decimal"/>
      <w:lvlText w:val="%1.%2.%3.%4.%5.%6.%7.%8."/>
      <w:lvlJc w:val="left"/>
      <w:pPr>
        <w:ind w:left="4775" w:hanging="1800"/>
      </w:pPr>
    </w:lvl>
    <w:lvl w:ilvl="8">
      <w:start w:val="1"/>
      <w:numFmt w:val="decimal"/>
      <w:lvlText w:val="%1.%2.%3.%4.%5.%6.%7.%8.%9."/>
      <w:lvlJc w:val="left"/>
      <w:pPr>
        <w:ind w:left="5200" w:hanging="1800"/>
      </w:pPr>
    </w:lvl>
  </w:abstractNum>
  <w:abstractNum w:abstractNumId="42" w15:restartNumberingAfterBreak="0">
    <w:nsid w:val="5D530533"/>
    <w:multiLevelType w:val="multilevel"/>
    <w:tmpl w:val="5EBA6B3A"/>
    <w:lvl w:ilvl="0">
      <w:start w:val="16"/>
      <w:numFmt w:val="decimal"/>
      <w:lvlText w:val="%1."/>
      <w:lvlJc w:val="left"/>
      <w:pPr>
        <w:ind w:left="495" w:hanging="495"/>
      </w:pPr>
    </w:lvl>
    <w:lvl w:ilvl="1">
      <w:start w:val="1"/>
      <w:numFmt w:val="decimal"/>
      <w:lvlText w:val="%1.%2."/>
      <w:lvlJc w:val="left"/>
      <w:pPr>
        <w:ind w:left="720" w:hanging="720"/>
      </w:pPr>
      <w:rPr>
        <w:b/>
        <w:sz w:val="24"/>
        <w:szCs w:val="24"/>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3" w15:restartNumberingAfterBreak="0">
    <w:nsid w:val="5E3730AB"/>
    <w:multiLevelType w:val="multilevel"/>
    <w:tmpl w:val="005C03F8"/>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ascii="Cambria" w:hAnsi="Cambria" w:cs="Arial" w:hint="default"/>
        <w:b/>
        <w:i w:val="0"/>
        <w:color w:val="auto"/>
        <w:sz w:val="24"/>
        <w:szCs w:val="24"/>
      </w:rPr>
    </w:lvl>
    <w:lvl w:ilvl="2">
      <w:start w:val="1"/>
      <w:numFmt w:val="decimal"/>
      <w:lvlText w:val="%3)"/>
      <w:lvlJc w:val="left"/>
      <w:pPr>
        <w:ind w:left="2773" w:hanging="504"/>
      </w:pPr>
      <w:rPr>
        <w:rFonts w:ascii="Cambria" w:hAnsi="Cambria" w:cs="Arial" w:hint="default"/>
        <w:b w:val="0"/>
        <w:bCs w:val="0"/>
        <w:sz w:val="24"/>
        <w:szCs w:val="24"/>
      </w:rPr>
    </w:lvl>
    <w:lvl w:ilvl="3">
      <w:start w:val="1"/>
      <w:numFmt w:val="decimal"/>
      <w:lvlText w:val="%1.%2.%3.%4."/>
      <w:lvlJc w:val="left"/>
      <w:pPr>
        <w:ind w:left="1728" w:hanging="648"/>
      </w:pPr>
      <w:rPr>
        <w:rFonts w:cs="Times New Roman"/>
        <w:b w:val="0"/>
      </w:rPr>
    </w:lvl>
    <w:lvl w:ilvl="4">
      <w:start w:val="1"/>
      <w:numFmt w:val="decimal"/>
      <w:lvlText w:val="%1.%2.%3.%4.%5."/>
      <w:lvlJc w:val="left"/>
      <w:pPr>
        <w:ind w:left="2232" w:hanging="792"/>
      </w:pPr>
      <w:rPr>
        <w:rFonts w:cs="Times New Roman"/>
        <w:b/>
      </w:rPr>
    </w:lvl>
    <w:lvl w:ilvl="5">
      <w:start w:val="1"/>
      <w:numFmt w:val="decimal"/>
      <w:lvlText w:val="%1.%2.%3.%4.%5.%6."/>
      <w:lvlJc w:val="left"/>
      <w:pPr>
        <w:ind w:left="2736" w:hanging="936"/>
      </w:pPr>
      <w:rPr>
        <w:rFonts w:cs="Times New Roman"/>
        <w:b/>
      </w:rPr>
    </w:lvl>
    <w:lvl w:ilvl="6">
      <w:start w:val="1"/>
      <w:numFmt w:val="decimal"/>
      <w:lvlText w:val="%1.%2.%3.%4.%5.%6.%7."/>
      <w:lvlJc w:val="left"/>
      <w:pPr>
        <w:ind w:left="3240" w:hanging="1080"/>
      </w:pPr>
      <w:rPr>
        <w:rFonts w:cs="Times New Roman"/>
        <w:b/>
      </w:rPr>
    </w:lvl>
    <w:lvl w:ilvl="7">
      <w:start w:val="1"/>
      <w:numFmt w:val="decimal"/>
      <w:lvlText w:val="%1.%2.%3.%4.%5.%6.%7.%8."/>
      <w:lvlJc w:val="left"/>
      <w:pPr>
        <w:ind w:left="3744" w:hanging="1224"/>
      </w:pPr>
      <w:rPr>
        <w:rFonts w:cs="Times New Roman"/>
        <w:b/>
      </w:rPr>
    </w:lvl>
    <w:lvl w:ilvl="8">
      <w:start w:val="1"/>
      <w:numFmt w:val="decimal"/>
      <w:lvlText w:val="%1.%2.%3.%4.%5.%6.%7.%8.%9."/>
      <w:lvlJc w:val="left"/>
      <w:pPr>
        <w:ind w:left="4320" w:hanging="1440"/>
      </w:pPr>
      <w:rPr>
        <w:rFonts w:cs="Times New Roman"/>
        <w:b/>
      </w:rPr>
    </w:lvl>
  </w:abstractNum>
  <w:abstractNum w:abstractNumId="44" w15:restartNumberingAfterBreak="0">
    <w:nsid w:val="631F7302"/>
    <w:multiLevelType w:val="hybridMultilevel"/>
    <w:tmpl w:val="C9348E9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5" w15:restartNumberingAfterBreak="0">
    <w:nsid w:val="64FD0EE8"/>
    <w:multiLevelType w:val="hybridMultilevel"/>
    <w:tmpl w:val="0DB08EAE"/>
    <w:lvl w:ilvl="0" w:tplc="04150017">
      <w:start w:val="1"/>
      <w:numFmt w:val="lowerLetter"/>
      <w:lvlText w:val="%1)"/>
      <w:lvlJc w:val="left"/>
      <w:pPr>
        <w:ind w:left="1440" w:hanging="360"/>
      </w:pPr>
      <w:rPr>
        <w:rFonts w:cs="Times New Roman"/>
      </w:rPr>
    </w:lvl>
    <w:lvl w:ilvl="1" w:tplc="04150019">
      <w:start w:val="1"/>
      <w:numFmt w:val="lowerLetter"/>
      <w:lvlText w:val="%2."/>
      <w:lvlJc w:val="left"/>
      <w:pPr>
        <w:ind w:left="2160" w:hanging="360"/>
      </w:pPr>
      <w:rPr>
        <w:rFonts w:cs="Times New Roman"/>
      </w:rPr>
    </w:lvl>
    <w:lvl w:ilvl="2" w:tplc="0415001B">
      <w:start w:val="1"/>
      <w:numFmt w:val="lowerRoman"/>
      <w:lvlText w:val="%3."/>
      <w:lvlJc w:val="right"/>
      <w:pPr>
        <w:ind w:left="2880" w:hanging="180"/>
      </w:pPr>
      <w:rPr>
        <w:rFonts w:cs="Times New Roman"/>
      </w:rPr>
    </w:lvl>
    <w:lvl w:ilvl="3" w:tplc="0415000F">
      <w:start w:val="1"/>
      <w:numFmt w:val="decimal"/>
      <w:lvlText w:val="%4."/>
      <w:lvlJc w:val="left"/>
      <w:pPr>
        <w:ind w:left="3600" w:hanging="360"/>
      </w:pPr>
      <w:rPr>
        <w:rFonts w:cs="Times New Roman"/>
      </w:rPr>
    </w:lvl>
    <w:lvl w:ilvl="4" w:tplc="04150019">
      <w:start w:val="1"/>
      <w:numFmt w:val="lowerLetter"/>
      <w:lvlText w:val="%5."/>
      <w:lvlJc w:val="left"/>
      <w:pPr>
        <w:ind w:left="4320" w:hanging="360"/>
      </w:pPr>
      <w:rPr>
        <w:rFonts w:cs="Times New Roman"/>
      </w:rPr>
    </w:lvl>
    <w:lvl w:ilvl="5" w:tplc="0415001B">
      <w:start w:val="1"/>
      <w:numFmt w:val="lowerRoman"/>
      <w:lvlText w:val="%6."/>
      <w:lvlJc w:val="right"/>
      <w:pPr>
        <w:ind w:left="5040" w:hanging="180"/>
      </w:pPr>
      <w:rPr>
        <w:rFonts w:cs="Times New Roman"/>
      </w:rPr>
    </w:lvl>
    <w:lvl w:ilvl="6" w:tplc="0415000F">
      <w:start w:val="1"/>
      <w:numFmt w:val="decimal"/>
      <w:lvlText w:val="%7."/>
      <w:lvlJc w:val="left"/>
      <w:pPr>
        <w:ind w:left="5760" w:hanging="360"/>
      </w:pPr>
      <w:rPr>
        <w:rFonts w:cs="Times New Roman"/>
      </w:rPr>
    </w:lvl>
    <w:lvl w:ilvl="7" w:tplc="04150019">
      <w:start w:val="1"/>
      <w:numFmt w:val="lowerLetter"/>
      <w:lvlText w:val="%8."/>
      <w:lvlJc w:val="left"/>
      <w:pPr>
        <w:ind w:left="6480" w:hanging="360"/>
      </w:pPr>
      <w:rPr>
        <w:rFonts w:cs="Times New Roman"/>
      </w:rPr>
    </w:lvl>
    <w:lvl w:ilvl="8" w:tplc="0415001B">
      <w:start w:val="1"/>
      <w:numFmt w:val="lowerRoman"/>
      <w:lvlText w:val="%9."/>
      <w:lvlJc w:val="right"/>
      <w:pPr>
        <w:ind w:left="7200" w:hanging="180"/>
      </w:pPr>
      <w:rPr>
        <w:rFonts w:cs="Times New Roman"/>
      </w:rPr>
    </w:lvl>
  </w:abstractNum>
  <w:abstractNum w:abstractNumId="46" w15:restartNumberingAfterBreak="0">
    <w:nsid w:val="6B126554"/>
    <w:multiLevelType w:val="multilevel"/>
    <w:tmpl w:val="1E9207FA"/>
    <w:lvl w:ilvl="0">
      <w:start w:val="5"/>
      <w:numFmt w:val="decimal"/>
      <w:lvlText w:val="%1."/>
      <w:lvlJc w:val="left"/>
      <w:pPr>
        <w:ind w:left="360" w:hanging="360"/>
      </w:pPr>
    </w:lvl>
    <w:lvl w:ilvl="1">
      <w:start w:val="1"/>
      <w:numFmt w:val="decimal"/>
      <w:lvlText w:val="%1.%2."/>
      <w:lvlJc w:val="left"/>
      <w:pPr>
        <w:ind w:left="720" w:hanging="720"/>
      </w:pPr>
      <w:rPr>
        <w:b/>
        <w:bCs w:val="0"/>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47" w15:restartNumberingAfterBreak="0">
    <w:nsid w:val="6C540F82"/>
    <w:multiLevelType w:val="hybridMultilevel"/>
    <w:tmpl w:val="FC9A2A6C"/>
    <w:lvl w:ilvl="0" w:tplc="88C67D6C">
      <w:start w:val="1"/>
      <w:numFmt w:val="decimal"/>
      <w:lvlText w:val="%1)"/>
      <w:lvlJc w:val="left"/>
      <w:pPr>
        <w:ind w:left="2203" w:hanging="360"/>
      </w:pPr>
      <w:rPr>
        <w:rFonts w:cs="Times New Roman"/>
      </w:rPr>
    </w:lvl>
    <w:lvl w:ilvl="1" w:tplc="4D5C492A">
      <w:start w:val="1"/>
      <w:numFmt w:val="lowerLetter"/>
      <w:lvlText w:val="%2)"/>
      <w:lvlJc w:val="left"/>
      <w:pPr>
        <w:ind w:left="2149" w:hanging="360"/>
      </w:pPr>
      <w:rPr>
        <w:rFonts w:cs="Times New Roman"/>
        <w:b w:val="0"/>
      </w:rPr>
    </w:lvl>
    <w:lvl w:ilvl="2" w:tplc="0415001B">
      <w:start w:val="1"/>
      <w:numFmt w:val="lowerRoman"/>
      <w:lvlText w:val="%3."/>
      <w:lvlJc w:val="right"/>
      <w:pPr>
        <w:ind w:left="2869" w:hanging="180"/>
      </w:pPr>
      <w:rPr>
        <w:rFonts w:cs="Times New Roman"/>
      </w:rPr>
    </w:lvl>
    <w:lvl w:ilvl="3" w:tplc="5406D744">
      <w:start w:val="1"/>
      <w:numFmt w:val="decimal"/>
      <w:lvlText w:val="%4."/>
      <w:lvlJc w:val="left"/>
      <w:pPr>
        <w:ind w:left="3589" w:hanging="360"/>
      </w:pPr>
      <w:rPr>
        <w:b w:val="0"/>
        <w:i w:val="0"/>
        <w:color w:val="000000" w:themeColor="text1"/>
      </w:rPr>
    </w:lvl>
    <w:lvl w:ilvl="4" w:tplc="332EBDD0">
      <w:start w:val="1"/>
      <w:numFmt w:val="lowerLetter"/>
      <w:lvlText w:val="%5."/>
      <w:lvlJc w:val="left"/>
      <w:pPr>
        <w:ind w:left="4309" w:hanging="360"/>
      </w:pPr>
    </w:lvl>
    <w:lvl w:ilvl="5" w:tplc="0415001B">
      <w:start w:val="1"/>
      <w:numFmt w:val="lowerRoman"/>
      <w:lvlText w:val="%6."/>
      <w:lvlJc w:val="right"/>
      <w:pPr>
        <w:ind w:left="5029" w:hanging="180"/>
      </w:pPr>
      <w:rPr>
        <w:rFonts w:cs="Times New Roman"/>
      </w:rPr>
    </w:lvl>
    <w:lvl w:ilvl="6" w:tplc="0415000F">
      <w:start w:val="1"/>
      <w:numFmt w:val="decimal"/>
      <w:lvlText w:val="%7."/>
      <w:lvlJc w:val="left"/>
      <w:pPr>
        <w:ind w:left="5749" w:hanging="360"/>
      </w:pPr>
      <w:rPr>
        <w:rFonts w:cs="Times New Roman"/>
      </w:rPr>
    </w:lvl>
    <w:lvl w:ilvl="7" w:tplc="04150019">
      <w:start w:val="1"/>
      <w:numFmt w:val="lowerLetter"/>
      <w:lvlText w:val="%8."/>
      <w:lvlJc w:val="left"/>
      <w:pPr>
        <w:ind w:left="6469" w:hanging="360"/>
      </w:pPr>
      <w:rPr>
        <w:rFonts w:cs="Times New Roman"/>
      </w:rPr>
    </w:lvl>
    <w:lvl w:ilvl="8" w:tplc="0415001B">
      <w:start w:val="1"/>
      <w:numFmt w:val="lowerRoman"/>
      <w:lvlText w:val="%9."/>
      <w:lvlJc w:val="right"/>
      <w:pPr>
        <w:ind w:left="7189" w:hanging="180"/>
      </w:pPr>
      <w:rPr>
        <w:rFonts w:cs="Times New Roman"/>
      </w:rPr>
    </w:lvl>
  </w:abstractNum>
  <w:abstractNum w:abstractNumId="48" w15:restartNumberingAfterBreak="0">
    <w:nsid w:val="6F0D1762"/>
    <w:multiLevelType w:val="hybridMultilevel"/>
    <w:tmpl w:val="8E76CB00"/>
    <w:lvl w:ilvl="0" w:tplc="5DA61C02">
      <w:start w:val="1"/>
      <w:numFmt w:val="decimal"/>
      <w:lvlText w:val="%1."/>
      <w:lvlJc w:val="left"/>
      <w:pPr>
        <w:ind w:left="1070" w:hanging="360"/>
      </w:pPr>
      <w:rPr>
        <w:sz w:val="24"/>
        <w:szCs w:val="24"/>
      </w:rPr>
    </w:lvl>
    <w:lvl w:ilvl="1" w:tplc="04150019">
      <w:start w:val="1"/>
      <w:numFmt w:val="lowerLetter"/>
      <w:lvlText w:val="%2."/>
      <w:lvlJc w:val="left"/>
      <w:pPr>
        <w:ind w:left="1815" w:hanging="360"/>
      </w:pPr>
    </w:lvl>
    <w:lvl w:ilvl="2" w:tplc="0415001B">
      <w:start w:val="1"/>
      <w:numFmt w:val="lowerRoman"/>
      <w:lvlText w:val="%3."/>
      <w:lvlJc w:val="right"/>
      <w:pPr>
        <w:ind w:left="2535" w:hanging="180"/>
      </w:pPr>
    </w:lvl>
    <w:lvl w:ilvl="3" w:tplc="0415000F">
      <w:start w:val="1"/>
      <w:numFmt w:val="decimal"/>
      <w:lvlText w:val="%4."/>
      <w:lvlJc w:val="left"/>
      <w:pPr>
        <w:ind w:left="3255" w:hanging="360"/>
      </w:pPr>
    </w:lvl>
    <w:lvl w:ilvl="4" w:tplc="04150019">
      <w:start w:val="1"/>
      <w:numFmt w:val="lowerLetter"/>
      <w:lvlText w:val="%5."/>
      <w:lvlJc w:val="left"/>
      <w:pPr>
        <w:ind w:left="3975" w:hanging="360"/>
      </w:pPr>
    </w:lvl>
    <w:lvl w:ilvl="5" w:tplc="0415001B">
      <w:start w:val="1"/>
      <w:numFmt w:val="lowerRoman"/>
      <w:lvlText w:val="%6."/>
      <w:lvlJc w:val="right"/>
      <w:pPr>
        <w:ind w:left="4695" w:hanging="180"/>
      </w:pPr>
    </w:lvl>
    <w:lvl w:ilvl="6" w:tplc="0415000F">
      <w:start w:val="1"/>
      <w:numFmt w:val="decimal"/>
      <w:lvlText w:val="%7."/>
      <w:lvlJc w:val="left"/>
      <w:pPr>
        <w:ind w:left="5415" w:hanging="360"/>
      </w:pPr>
    </w:lvl>
    <w:lvl w:ilvl="7" w:tplc="04150019">
      <w:start w:val="1"/>
      <w:numFmt w:val="lowerLetter"/>
      <w:lvlText w:val="%8."/>
      <w:lvlJc w:val="left"/>
      <w:pPr>
        <w:ind w:left="6135" w:hanging="360"/>
      </w:pPr>
    </w:lvl>
    <w:lvl w:ilvl="8" w:tplc="0415001B">
      <w:start w:val="1"/>
      <w:numFmt w:val="lowerRoman"/>
      <w:lvlText w:val="%9."/>
      <w:lvlJc w:val="right"/>
      <w:pPr>
        <w:ind w:left="6855" w:hanging="180"/>
      </w:pPr>
    </w:lvl>
  </w:abstractNum>
  <w:abstractNum w:abstractNumId="49" w15:restartNumberingAfterBreak="0">
    <w:nsid w:val="72C2481E"/>
    <w:multiLevelType w:val="hybridMultilevel"/>
    <w:tmpl w:val="F7E6D9AA"/>
    <w:lvl w:ilvl="0" w:tplc="05EEC916">
      <w:start w:val="1"/>
      <w:numFmt w:val="decimal"/>
      <w:lvlText w:val="%1)"/>
      <w:lvlJc w:val="left"/>
      <w:pPr>
        <w:ind w:left="78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0" w15:restartNumberingAfterBreak="0">
    <w:nsid w:val="74B21E65"/>
    <w:multiLevelType w:val="hybridMultilevel"/>
    <w:tmpl w:val="A86CCDCC"/>
    <w:lvl w:ilvl="0" w:tplc="04150011">
      <w:start w:val="1"/>
      <w:numFmt w:val="decimal"/>
      <w:lvlText w:val="%1)"/>
      <w:lvlJc w:val="left"/>
      <w:pPr>
        <w:ind w:left="1854" w:hanging="360"/>
      </w:pPr>
    </w:lvl>
    <w:lvl w:ilvl="1" w:tplc="C546B026">
      <w:start w:val="1"/>
      <w:numFmt w:val="lowerLetter"/>
      <w:lvlText w:val="%2)"/>
      <w:lvlJc w:val="left"/>
      <w:pPr>
        <w:ind w:left="2774" w:hanging="560"/>
      </w:pPr>
    </w:lvl>
    <w:lvl w:ilvl="2" w:tplc="04150011">
      <w:start w:val="1"/>
      <w:numFmt w:val="decimal"/>
      <w:lvlText w:val="%3)"/>
      <w:lvlJc w:val="left"/>
      <w:pPr>
        <w:ind w:left="2907" w:hanging="360"/>
      </w:pPr>
    </w:lvl>
    <w:lvl w:ilvl="3" w:tplc="0415000F">
      <w:start w:val="1"/>
      <w:numFmt w:val="decimal"/>
      <w:lvlText w:val="%4."/>
      <w:lvlJc w:val="left"/>
      <w:pPr>
        <w:ind w:left="4014" w:hanging="360"/>
      </w:pPr>
    </w:lvl>
    <w:lvl w:ilvl="4" w:tplc="04150019">
      <w:start w:val="1"/>
      <w:numFmt w:val="lowerLetter"/>
      <w:lvlText w:val="%5."/>
      <w:lvlJc w:val="left"/>
      <w:pPr>
        <w:ind w:left="4734" w:hanging="360"/>
      </w:pPr>
    </w:lvl>
    <w:lvl w:ilvl="5" w:tplc="0415001B">
      <w:start w:val="1"/>
      <w:numFmt w:val="lowerRoman"/>
      <w:lvlText w:val="%6."/>
      <w:lvlJc w:val="right"/>
      <w:pPr>
        <w:ind w:left="5454" w:hanging="180"/>
      </w:pPr>
    </w:lvl>
    <w:lvl w:ilvl="6" w:tplc="0415000F">
      <w:start w:val="1"/>
      <w:numFmt w:val="decimal"/>
      <w:lvlText w:val="%7."/>
      <w:lvlJc w:val="left"/>
      <w:pPr>
        <w:ind w:left="6174" w:hanging="360"/>
      </w:pPr>
    </w:lvl>
    <w:lvl w:ilvl="7" w:tplc="04150019">
      <w:start w:val="1"/>
      <w:numFmt w:val="lowerLetter"/>
      <w:lvlText w:val="%8."/>
      <w:lvlJc w:val="left"/>
      <w:pPr>
        <w:ind w:left="6894" w:hanging="360"/>
      </w:pPr>
    </w:lvl>
    <w:lvl w:ilvl="8" w:tplc="0415001B">
      <w:start w:val="1"/>
      <w:numFmt w:val="lowerRoman"/>
      <w:lvlText w:val="%9."/>
      <w:lvlJc w:val="right"/>
      <w:pPr>
        <w:ind w:left="7614" w:hanging="180"/>
      </w:pPr>
    </w:lvl>
  </w:abstractNum>
  <w:abstractNum w:abstractNumId="51" w15:restartNumberingAfterBreak="0">
    <w:nsid w:val="75CD0565"/>
    <w:multiLevelType w:val="hybridMultilevel"/>
    <w:tmpl w:val="2D048154"/>
    <w:lvl w:ilvl="0" w:tplc="04150011">
      <w:start w:val="1"/>
      <w:numFmt w:val="decimal"/>
      <w:lvlText w:val="%1)"/>
      <w:lvlJc w:val="left"/>
      <w:pPr>
        <w:ind w:left="1287" w:hanging="360"/>
      </w:pPr>
    </w:lvl>
    <w:lvl w:ilvl="1" w:tplc="04150019">
      <w:start w:val="1"/>
      <w:numFmt w:val="lowerLetter"/>
      <w:lvlText w:val="%2."/>
      <w:lvlJc w:val="left"/>
      <w:pPr>
        <w:ind w:left="2007" w:hanging="360"/>
      </w:p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start w:val="1"/>
      <w:numFmt w:val="lowerLetter"/>
      <w:lvlText w:val="%5."/>
      <w:lvlJc w:val="left"/>
      <w:pPr>
        <w:ind w:left="4167" w:hanging="360"/>
      </w:pPr>
    </w:lvl>
    <w:lvl w:ilvl="5" w:tplc="0415001B">
      <w:start w:val="1"/>
      <w:numFmt w:val="lowerRoman"/>
      <w:lvlText w:val="%6."/>
      <w:lvlJc w:val="right"/>
      <w:pPr>
        <w:ind w:left="4887" w:hanging="180"/>
      </w:pPr>
    </w:lvl>
    <w:lvl w:ilvl="6" w:tplc="0415000F">
      <w:start w:val="1"/>
      <w:numFmt w:val="decimal"/>
      <w:lvlText w:val="%7."/>
      <w:lvlJc w:val="left"/>
      <w:pPr>
        <w:ind w:left="5607" w:hanging="360"/>
      </w:pPr>
    </w:lvl>
    <w:lvl w:ilvl="7" w:tplc="04150019">
      <w:start w:val="1"/>
      <w:numFmt w:val="lowerLetter"/>
      <w:lvlText w:val="%8."/>
      <w:lvlJc w:val="left"/>
      <w:pPr>
        <w:ind w:left="6327" w:hanging="360"/>
      </w:pPr>
    </w:lvl>
    <w:lvl w:ilvl="8" w:tplc="0415001B">
      <w:start w:val="1"/>
      <w:numFmt w:val="lowerRoman"/>
      <w:lvlText w:val="%9."/>
      <w:lvlJc w:val="right"/>
      <w:pPr>
        <w:ind w:left="7047" w:hanging="180"/>
      </w:pPr>
    </w:lvl>
  </w:abstractNum>
  <w:abstractNum w:abstractNumId="52" w15:restartNumberingAfterBreak="0">
    <w:nsid w:val="7AED3C1C"/>
    <w:multiLevelType w:val="multilevel"/>
    <w:tmpl w:val="BCE061EA"/>
    <w:lvl w:ilvl="0">
      <w:start w:val="7"/>
      <w:numFmt w:val="decimal"/>
      <w:lvlText w:val="%1."/>
      <w:lvlJc w:val="left"/>
      <w:pPr>
        <w:ind w:left="360" w:hanging="360"/>
      </w:pPr>
      <w:rPr>
        <w:rFonts w:cs="Times New Roman"/>
      </w:rPr>
    </w:lvl>
    <w:lvl w:ilvl="1">
      <w:start w:val="1"/>
      <w:numFmt w:val="decimal"/>
      <w:lvlText w:val="%1.%2."/>
      <w:lvlJc w:val="left"/>
      <w:pPr>
        <w:ind w:left="720" w:hanging="720"/>
      </w:pPr>
      <w:rPr>
        <w:rFonts w:cs="Times New Roman"/>
        <w:b/>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1800" w:hanging="1800"/>
      </w:pPr>
      <w:rPr>
        <w:rFonts w:cs="Times New Roman"/>
      </w:rPr>
    </w:lvl>
  </w:abstractNum>
  <w:abstractNum w:abstractNumId="53" w15:restartNumberingAfterBreak="0">
    <w:nsid w:val="7DC07B1B"/>
    <w:multiLevelType w:val="multilevel"/>
    <w:tmpl w:val="26DACB80"/>
    <w:lvl w:ilvl="0">
      <w:start w:val="8"/>
      <w:numFmt w:val="decimal"/>
      <w:lvlText w:val="%1."/>
      <w:lvlJc w:val="left"/>
      <w:pPr>
        <w:ind w:left="400" w:hanging="400"/>
      </w:pPr>
      <w:rPr>
        <w:rFonts w:cs="Times New Roman"/>
        <w:b/>
      </w:rPr>
    </w:lvl>
    <w:lvl w:ilvl="1">
      <w:start w:val="1"/>
      <w:numFmt w:val="decimal"/>
      <w:lvlText w:val="%1.%2."/>
      <w:lvlJc w:val="left"/>
      <w:pPr>
        <w:ind w:left="720" w:hanging="720"/>
      </w:pPr>
      <w:rPr>
        <w:rFonts w:cs="Times New Roman"/>
        <w:b/>
      </w:rPr>
    </w:lvl>
    <w:lvl w:ilvl="2">
      <w:start w:val="1"/>
      <w:numFmt w:val="decimal"/>
      <w:lvlText w:val="%1.%2.%3."/>
      <w:lvlJc w:val="left"/>
      <w:pPr>
        <w:ind w:left="720" w:hanging="720"/>
      </w:pPr>
      <w:rPr>
        <w:rFonts w:cs="Times New Roman"/>
        <w:b w:val="0"/>
      </w:rPr>
    </w:lvl>
    <w:lvl w:ilvl="3">
      <w:start w:val="1"/>
      <w:numFmt w:val="decimal"/>
      <w:lvlText w:val="%1.%2.%3.%4."/>
      <w:lvlJc w:val="left"/>
      <w:pPr>
        <w:ind w:left="1080" w:hanging="1080"/>
      </w:pPr>
      <w:rPr>
        <w:rFonts w:cs="Times New Roman"/>
        <w:b/>
      </w:rPr>
    </w:lvl>
    <w:lvl w:ilvl="4">
      <w:start w:val="1"/>
      <w:numFmt w:val="decimal"/>
      <w:lvlText w:val="%1.%2.%3.%4.%5."/>
      <w:lvlJc w:val="left"/>
      <w:pPr>
        <w:ind w:left="1080" w:hanging="1080"/>
      </w:pPr>
      <w:rPr>
        <w:rFonts w:cs="Times New Roman"/>
        <w:b/>
      </w:rPr>
    </w:lvl>
    <w:lvl w:ilvl="5">
      <w:start w:val="1"/>
      <w:numFmt w:val="decimal"/>
      <w:lvlText w:val="%1.%2.%3.%4.%5.%6."/>
      <w:lvlJc w:val="left"/>
      <w:pPr>
        <w:ind w:left="1440" w:hanging="1440"/>
      </w:pPr>
      <w:rPr>
        <w:rFonts w:cs="Times New Roman"/>
        <w:b/>
      </w:rPr>
    </w:lvl>
    <w:lvl w:ilvl="6">
      <w:start w:val="1"/>
      <w:numFmt w:val="decimal"/>
      <w:lvlText w:val="%1.%2.%3.%4.%5.%6.%7."/>
      <w:lvlJc w:val="left"/>
      <w:pPr>
        <w:ind w:left="1440" w:hanging="1440"/>
      </w:pPr>
      <w:rPr>
        <w:rFonts w:cs="Times New Roman"/>
        <w:b/>
      </w:rPr>
    </w:lvl>
    <w:lvl w:ilvl="7">
      <w:start w:val="1"/>
      <w:numFmt w:val="decimal"/>
      <w:lvlText w:val="%1.%2.%3.%4.%5.%6.%7.%8."/>
      <w:lvlJc w:val="left"/>
      <w:pPr>
        <w:ind w:left="1800" w:hanging="1800"/>
      </w:pPr>
      <w:rPr>
        <w:rFonts w:cs="Times New Roman"/>
        <w:b/>
      </w:rPr>
    </w:lvl>
    <w:lvl w:ilvl="8">
      <w:start w:val="1"/>
      <w:numFmt w:val="decimal"/>
      <w:lvlText w:val="%1.%2.%3.%4.%5.%6.%7.%8.%9."/>
      <w:lvlJc w:val="left"/>
      <w:pPr>
        <w:ind w:left="1800" w:hanging="1800"/>
      </w:pPr>
      <w:rPr>
        <w:rFonts w:cs="Times New Roman"/>
        <w:b/>
      </w:rPr>
    </w:lvl>
  </w:abstractNum>
  <w:num w:numId="1">
    <w:abstractNumId w:val="8"/>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7"/>
  </w:num>
  <w:num w:numId="7">
    <w:abstractNumId w:val="19"/>
  </w:num>
  <w:num w:numId="8">
    <w:abstractNumId w:val="9"/>
  </w:num>
  <w:num w:numId="9">
    <w:abstractNumId w:val="4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num>
  <w:num w:numId="29">
    <w:abstractNumId w:val="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num>
  <w:num w:numId="32">
    <w:abstractNumId w:val="26"/>
  </w:num>
  <w:num w:numId="33">
    <w:abstractNumId w:val="2"/>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2"/>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5"/>
  </w:num>
  <w:num w:numId="39">
    <w:abstractNumId w:val="12"/>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1"/>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
  </w:num>
  <w:num w:numId="42">
    <w:abstractNumId w:val="15"/>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1"/>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3"/>
    <w:lvlOverride w:ilvl="0">
      <w:startOverride w:val="2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0"/>
  </w:num>
  <w:num w:numId="49">
    <w:abstractNumId w:val="6"/>
  </w:num>
  <w:num w:numId="50">
    <w:abstractNumId w:val="24"/>
  </w:num>
  <w:num w:numId="51">
    <w:abstractNumId w:val="5"/>
  </w:num>
  <w:num w:numId="52">
    <w:abstractNumId w:val="17"/>
  </w:num>
  <w:num w:numId="53">
    <w:abstractNumId w:val="10"/>
  </w:num>
  <w:num w:numId="54">
    <w:abstractNumId w:val="29"/>
  </w:num>
  <w:num w:numId="55">
    <w:abstractNumId w:val="33"/>
  </w:num>
  <w:num w:numId="56">
    <w:abstractNumId w:val="44"/>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213"/>
    <w:rsid w:val="000C63AB"/>
    <w:rsid w:val="00224084"/>
    <w:rsid w:val="00334B09"/>
    <w:rsid w:val="004C708D"/>
    <w:rsid w:val="005D1705"/>
    <w:rsid w:val="00615EE6"/>
    <w:rsid w:val="006670D2"/>
    <w:rsid w:val="00676412"/>
    <w:rsid w:val="007707B5"/>
    <w:rsid w:val="007D6F99"/>
    <w:rsid w:val="008B25F9"/>
    <w:rsid w:val="008C772F"/>
    <w:rsid w:val="00920D34"/>
    <w:rsid w:val="00927019"/>
    <w:rsid w:val="00944C12"/>
    <w:rsid w:val="009B4510"/>
    <w:rsid w:val="00AF16BD"/>
    <w:rsid w:val="00B7333B"/>
    <w:rsid w:val="00B86E8E"/>
    <w:rsid w:val="00B96213"/>
    <w:rsid w:val="00BC2595"/>
    <w:rsid w:val="00C21670"/>
    <w:rsid w:val="00D85BED"/>
    <w:rsid w:val="00ED05D6"/>
    <w:rsid w:val="00F57C2B"/>
    <w:rsid w:val="00F653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DDF75"/>
  <w15:chartTrackingRefBased/>
  <w15:docId w15:val="{4708A3B3-8FEB-4EE7-95C4-6B54647C8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B96213"/>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uiPriority w:val="99"/>
    <w:semiHidden/>
    <w:unhideWhenUsed/>
    <w:rsid w:val="00B96213"/>
    <w:rPr>
      <w:rFonts w:ascii="Times New Roman" w:hAnsi="Times New Roman" w:cs="Times New Roman" w:hint="default"/>
      <w:color w:val="0000FF"/>
      <w:u w:val="single"/>
    </w:rPr>
  </w:style>
  <w:style w:type="paragraph" w:styleId="Listanumerowana">
    <w:name w:val="List Number"/>
    <w:basedOn w:val="Normalny"/>
    <w:uiPriority w:val="99"/>
    <w:semiHidden/>
    <w:unhideWhenUsed/>
    <w:rsid w:val="00B96213"/>
    <w:pPr>
      <w:widowControl w:val="0"/>
      <w:numPr>
        <w:numId w:val="1"/>
      </w:numPr>
      <w:tabs>
        <w:tab w:val="num" w:pos="425"/>
      </w:tabs>
      <w:autoSpaceDE w:val="0"/>
      <w:autoSpaceDN w:val="0"/>
      <w:adjustRightInd w:val="0"/>
      <w:spacing w:before="120" w:after="60" w:line="288" w:lineRule="auto"/>
      <w:ind w:left="425" w:hanging="425"/>
    </w:pPr>
    <w:rPr>
      <w:rFonts w:ascii="Times" w:hAnsi="Times"/>
      <w:b/>
      <w:sz w:val="22"/>
      <w:szCs w:val="22"/>
    </w:rPr>
  </w:style>
  <w:style w:type="paragraph" w:styleId="Listanumerowana2">
    <w:name w:val="List Number 2"/>
    <w:basedOn w:val="Normalny"/>
    <w:uiPriority w:val="99"/>
    <w:semiHidden/>
    <w:unhideWhenUsed/>
    <w:rsid w:val="00B96213"/>
    <w:pPr>
      <w:numPr>
        <w:ilvl w:val="1"/>
        <w:numId w:val="1"/>
      </w:numPr>
      <w:autoSpaceDE w:val="0"/>
      <w:autoSpaceDN w:val="0"/>
      <w:adjustRightInd w:val="0"/>
      <w:spacing w:line="288" w:lineRule="auto"/>
      <w:jc w:val="both"/>
    </w:pPr>
    <w:rPr>
      <w:rFonts w:ascii="Times" w:hAnsi="Times"/>
      <w:sz w:val="22"/>
    </w:rPr>
  </w:style>
  <w:style w:type="paragraph" w:styleId="Listanumerowana5">
    <w:name w:val="List Number 5"/>
    <w:basedOn w:val="Normalny"/>
    <w:uiPriority w:val="99"/>
    <w:semiHidden/>
    <w:unhideWhenUsed/>
    <w:rsid w:val="00B96213"/>
    <w:pPr>
      <w:numPr>
        <w:ilvl w:val="4"/>
        <w:numId w:val="1"/>
      </w:numPr>
      <w:tabs>
        <w:tab w:val="num" w:pos="2520"/>
      </w:tabs>
      <w:spacing w:line="288" w:lineRule="auto"/>
      <w:ind w:left="3544" w:hanging="992"/>
      <w:jc w:val="both"/>
    </w:pPr>
    <w:rPr>
      <w:rFonts w:ascii="Times" w:hAnsi="Times"/>
      <w:bCs/>
      <w:sz w:val="22"/>
      <w:szCs w:val="22"/>
    </w:rPr>
  </w:style>
  <w:style w:type="paragraph" w:styleId="Akapitzlist">
    <w:name w:val="List Paragraph"/>
    <w:aliases w:val="Akapit z listą BS,CW_Lista,Colorful List Accent 1,List Paragraph,Akapit z listą4,Akapit z listą1,Średnia siatka 1 — akcent 21,sw tekst,Wypunktowanie,Colorful List - Accent 11,Kolorowa lista — akcent 12,Asia 2  Akapit z listą,Obiekt"/>
    <w:basedOn w:val="Normalny"/>
    <w:uiPriority w:val="99"/>
    <w:qFormat/>
    <w:rsid w:val="00B96213"/>
    <w:pPr>
      <w:spacing w:before="20" w:after="40" w:line="252" w:lineRule="auto"/>
      <w:ind w:left="720"/>
      <w:contextualSpacing/>
      <w:jc w:val="both"/>
    </w:pPr>
    <w:rPr>
      <w:rFonts w:ascii="Calibri" w:eastAsia="SimSun" w:hAnsi="Calibri"/>
      <w:sz w:val="20"/>
      <w:szCs w:val="20"/>
      <w:lang w:eastAsia="zh-CN"/>
    </w:rPr>
  </w:style>
  <w:style w:type="character" w:customStyle="1" w:styleId="Kolorowalistaakcent1Znak">
    <w:name w:val="Kolorowa lista — akcent 1 Znak"/>
    <w:aliases w:val="L1 Znak,Numerowanie Znak,Akapit z listą5 Znak,T_SZ_List Paragraph Znak,normalny tekst Znak,Akapit z listą Znak,Akapit z listą BS Znak,Kolorowe cieniowanie — akcent 3 Znak,Kolorowa lista — akcent 11 Znak,CW_Lista Znak"/>
    <w:link w:val="Kolorowalistaakcent11"/>
    <w:uiPriority w:val="99"/>
    <w:qFormat/>
    <w:locked/>
    <w:rsid w:val="00B96213"/>
    <w:rPr>
      <w:rFonts w:ascii="Calibri" w:eastAsia="SimSun" w:hAnsi="Calibri" w:cs="Times New Roman"/>
      <w:sz w:val="20"/>
      <w:szCs w:val="20"/>
      <w:lang w:eastAsia="zh-CN"/>
    </w:rPr>
  </w:style>
  <w:style w:type="paragraph" w:customStyle="1" w:styleId="Kolorowalistaakcent11">
    <w:name w:val="Kolorowa lista — akcent 11"/>
    <w:aliases w:val="L1,Numerowanie,Akapit z listą5,T_SZ_List Paragraph,normalny tekst"/>
    <w:basedOn w:val="Normalny"/>
    <w:link w:val="Kolorowalistaakcent1Znak"/>
    <w:uiPriority w:val="99"/>
    <w:qFormat/>
    <w:rsid w:val="00B96213"/>
    <w:pPr>
      <w:spacing w:before="20" w:after="40" w:line="252" w:lineRule="auto"/>
      <w:ind w:left="720"/>
      <w:contextualSpacing/>
      <w:jc w:val="both"/>
    </w:pPr>
    <w:rPr>
      <w:rFonts w:ascii="Calibri" w:eastAsia="SimSun" w:hAnsi="Calibri"/>
      <w:sz w:val="20"/>
      <w:szCs w:val="20"/>
      <w:lang w:eastAsia="zh-CN"/>
    </w:rPr>
  </w:style>
  <w:style w:type="paragraph" w:customStyle="1" w:styleId="text-justify">
    <w:name w:val="text-justify"/>
    <w:basedOn w:val="Normalny"/>
    <w:uiPriority w:val="99"/>
    <w:rsid w:val="00B96213"/>
    <w:pPr>
      <w:spacing w:before="100" w:beforeAutospacing="1" w:after="100" w:afterAutospacing="1"/>
    </w:pPr>
  </w:style>
  <w:style w:type="character" w:customStyle="1" w:styleId="alb">
    <w:name w:val="a_lb"/>
    <w:rsid w:val="00B96213"/>
    <w:rPr>
      <w:rFonts w:ascii="Times New Roman" w:hAnsi="Times New Roman" w:cs="Times New Roman" w:hint="default"/>
    </w:rPr>
  </w:style>
  <w:style w:type="character" w:customStyle="1" w:styleId="fn-ref">
    <w:name w:val="fn-ref"/>
    <w:basedOn w:val="Domylnaczcionkaakapitu"/>
    <w:rsid w:val="00B96213"/>
  </w:style>
  <w:style w:type="table" w:styleId="Tabela-Siatka">
    <w:name w:val="Table Grid"/>
    <w:basedOn w:val="Standardowy"/>
    <w:uiPriority w:val="59"/>
    <w:rsid w:val="00B96213"/>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B7333B"/>
    <w:pPr>
      <w:tabs>
        <w:tab w:val="center" w:pos="4536"/>
        <w:tab w:val="right" w:pos="9072"/>
      </w:tabs>
    </w:pPr>
  </w:style>
  <w:style w:type="character" w:customStyle="1" w:styleId="NagwekZnak">
    <w:name w:val="Nagłówek Znak"/>
    <w:basedOn w:val="Domylnaczcionkaakapitu"/>
    <w:link w:val="Nagwek"/>
    <w:uiPriority w:val="99"/>
    <w:rsid w:val="00B7333B"/>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B7333B"/>
    <w:pPr>
      <w:tabs>
        <w:tab w:val="center" w:pos="4536"/>
        <w:tab w:val="right" w:pos="9072"/>
      </w:tabs>
    </w:pPr>
  </w:style>
  <w:style w:type="character" w:customStyle="1" w:styleId="StopkaZnak">
    <w:name w:val="Stopka Znak"/>
    <w:basedOn w:val="Domylnaczcionkaakapitu"/>
    <w:link w:val="Stopka"/>
    <w:uiPriority w:val="99"/>
    <w:rsid w:val="00B7333B"/>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B7333B"/>
    <w:rPr>
      <w:rFonts w:ascii="Segoe UI" w:hAnsi="Segoe UI" w:cs="Segoe UI"/>
      <w:sz w:val="18"/>
      <w:szCs w:val="18"/>
    </w:rPr>
  </w:style>
  <w:style w:type="character" w:customStyle="1" w:styleId="TekstdymkaZnak">
    <w:name w:val="Tekst dymka Znak"/>
    <w:basedOn w:val="Domylnaczcionkaakapitu"/>
    <w:link w:val="Tekstdymka"/>
    <w:uiPriority w:val="99"/>
    <w:semiHidden/>
    <w:rsid w:val="00B7333B"/>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6830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hyperlink" Target="https://sip.lex.pl/" TargetMode="External"/><Relationship Id="rId18" Type="http://schemas.openxmlformats.org/officeDocument/2006/relationships/hyperlink" Target="https://sip.lex.pl/" TargetMode="External"/><Relationship Id="rId3" Type="http://schemas.openxmlformats.org/officeDocument/2006/relationships/settings" Target="settings.xml"/><Relationship Id="rId21" Type="http://schemas.openxmlformats.org/officeDocument/2006/relationships/hyperlink" Target="https://miniportal.uzp.gov.pl" TargetMode="External"/><Relationship Id="rId7" Type="http://schemas.openxmlformats.org/officeDocument/2006/relationships/image" Target="media/image1.png"/><Relationship Id="rId12" Type="http://schemas.openxmlformats.org/officeDocument/2006/relationships/hyperlink" Target="https://sip.lex.pl/" TargetMode="External"/><Relationship Id="rId17" Type="http://schemas.openxmlformats.org/officeDocument/2006/relationships/hyperlink" Target="https://sip.lex.p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sip.lex.pl/" TargetMode="External"/><Relationship Id="rId20" Type="http://schemas.openxmlformats.org/officeDocument/2006/relationships/hyperlink" Target="https://sip.lex.p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ip.lex.pl/"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sip.lex.pl/" TargetMode="External"/><Relationship Id="rId23" Type="http://schemas.openxmlformats.org/officeDocument/2006/relationships/footer" Target="footer1.xml"/><Relationship Id="rId10" Type="http://schemas.openxmlformats.org/officeDocument/2006/relationships/hyperlink" Target="https://sip.lex.pl/" TargetMode="External"/><Relationship Id="rId19" Type="http://schemas.openxmlformats.org/officeDocument/2006/relationships/hyperlink" Target="https://sip.lex.pl/" TargetMode="External"/><Relationship Id="rId4" Type="http://schemas.openxmlformats.org/officeDocument/2006/relationships/webSettings" Target="webSettings.xml"/><Relationship Id="rId9" Type="http://schemas.openxmlformats.org/officeDocument/2006/relationships/hyperlink" Target="https://sip.lex.pl/" TargetMode="External"/><Relationship Id="rId14" Type="http://schemas.openxmlformats.org/officeDocument/2006/relationships/hyperlink" Target="https://sip.lex.pl/" TargetMode="External"/><Relationship Id="rId22" Type="http://schemas.openxmlformats.org/officeDocument/2006/relationships/hyperlink" Target="https://epuap.gov.pl/wps/porta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294</TotalTime>
  <Pages>27</Pages>
  <Words>8876</Words>
  <Characters>53259</Characters>
  <Application>Microsoft Office Word</Application>
  <DocSecurity>0</DocSecurity>
  <Lines>443</Lines>
  <Paragraphs>124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Daria</dc:creator>
  <cp:keywords/>
  <dc:description/>
  <cp:lastModifiedBy>Daria</cp:lastModifiedBy>
  <cp:revision>6</cp:revision>
  <cp:lastPrinted>2021-11-17T11:39:00Z</cp:lastPrinted>
  <dcterms:created xsi:type="dcterms:W3CDTF">2021-11-16T13:34:00Z</dcterms:created>
  <dcterms:modified xsi:type="dcterms:W3CDTF">2021-11-17T13:11:00Z</dcterms:modified>
</cp:coreProperties>
</file>